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A19D7" w14:textId="0CDE0E08" w:rsidR="000938E1" w:rsidRPr="00DC7F58" w:rsidRDefault="00946C10" w:rsidP="000938E1">
      <w:pPr>
        <w:pStyle w:val="Ttulo"/>
        <w:jc w:val="center"/>
        <w:rPr>
          <w:rFonts w:ascii="Arial" w:hAnsi="Arial" w:cs="Arial"/>
          <w:b/>
        </w:rPr>
      </w:pPr>
      <w:r>
        <w:rPr>
          <w:rFonts w:ascii="Arial" w:hAnsi="Arial" w:cs="Arial"/>
          <w:b/>
        </w:rPr>
        <w:t>Informe</w:t>
      </w:r>
      <w:r w:rsidR="000938E1" w:rsidRPr="00DC7F58">
        <w:rPr>
          <w:rFonts w:ascii="Arial" w:hAnsi="Arial" w:cs="Arial"/>
          <w:b/>
        </w:rPr>
        <w:t xml:space="preserve"> </w:t>
      </w:r>
      <w:r w:rsidR="00864812" w:rsidRPr="00DC7F58">
        <w:rPr>
          <w:rFonts w:ascii="Arial" w:hAnsi="Arial" w:cs="Arial"/>
          <w:b/>
        </w:rPr>
        <w:t xml:space="preserve">Trimestral </w:t>
      </w:r>
      <w:r w:rsidR="000938E1" w:rsidRPr="00DC7F58">
        <w:rPr>
          <w:rFonts w:ascii="Arial" w:hAnsi="Arial" w:cs="Arial"/>
          <w:b/>
        </w:rPr>
        <w:t>de Actividades</w:t>
      </w:r>
    </w:p>
    <w:p w14:paraId="52D015C3" w14:textId="3EECE050" w:rsidR="00E13637" w:rsidRPr="00E13637" w:rsidRDefault="0073485B" w:rsidP="00E13637">
      <w:pPr>
        <w:pStyle w:val="Sinespaciado"/>
        <w:jc w:val="center"/>
        <w:rPr>
          <w:rFonts w:ascii="Arial" w:hAnsi="Arial" w:cs="Arial"/>
          <w:b/>
          <w:sz w:val="24"/>
          <w:szCs w:val="24"/>
        </w:rPr>
      </w:pPr>
      <w:r w:rsidRPr="00E13637">
        <w:rPr>
          <w:rFonts w:ascii="Arial" w:hAnsi="Arial" w:cs="Arial"/>
          <w:b/>
          <w:sz w:val="24"/>
          <w:szCs w:val="24"/>
        </w:rPr>
        <w:t xml:space="preserve"> </w:t>
      </w:r>
      <w:r w:rsidR="00E13637" w:rsidRPr="00E13637">
        <w:rPr>
          <w:rFonts w:ascii="Arial" w:hAnsi="Arial" w:cs="Arial"/>
          <w:b/>
          <w:sz w:val="24"/>
          <w:szCs w:val="24"/>
        </w:rPr>
        <w:t>(COMUR)</w:t>
      </w:r>
    </w:p>
    <w:p w14:paraId="13DFCB96" w14:textId="77777777" w:rsidR="00E13637" w:rsidRPr="00E13637" w:rsidRDefault="00E13637" w:rsidP="00106057">
      <w:pPr>
        <w:pStyle w:val="Sinespaciado"/>
        <w:jc w:val="center"/>
        <w:rPr>
          <w:rFonts w:ascii="Arial" w:hAnsi="Arial" w:cs="Arial"/>
          <w:b/>
          <w:sz w:val="24"/>
          <w:szCs w:val="24"/>
        </w:rPr>
      </w:pPr>
      <w:r w:rsidRPr="00E13637">
        <w:rPr>
          <w:rFonts w:ascii="Arial" w:hAnsi="Arial" w:cs="Arial"/>
          <w:b/>
          <w:sz w:val="24"/>
          <w:szCs w:val="24"/>
        </w:rPr>
        <w:t>COMITÉ MUNICIPAL DE REGULARIZACIÓN DE</w:t>
      </w:r>
      <w:r w:rsidRPr="00106057">
        <w:t xml:space="preserve"> </w:t>
      </w:r>
      <w:r w:rsidRPr="00E13637">
        <w:rPr>
          <w:rFonts w:ascii="Arial" w:hAnsi="Arial" w:cs="Arial"/>
          <w:b/>
          <w:sz w:val="24"/>
          <w:szCs w:val="24"/>
        </w:rPr>
        <w:t>PREDIOS URBANOS</w:t>
      </w:r>
    </w:p>
    <w:p w14:paraId="0B91E2A2" w14:textId="77777777" w:rsidR="00E13637" w:rsidRPr="00E13637" w:rsidRDefault="00E13637" w:rsidP="00E13637">
      <w:pPr>
        <w:pStyle w:val="Sinespaciado"/>
        <w:jc w:val="center"/>
        <w:rPr>
          <w:rFonts w:ascii="Arial" w:hAnsi="Arial" w:cs="Arial"/>
          <w:b/>
          <w:sz w:val="24"/>
          <w:szCs w:val="24"/>
        </w:rPr>
      </w:pPr>
      <w:r w:rsidRPr="00E13637">
        <w:rPr>
          <w:rFonts w:ascii="Arial" w:hAnsi="Arial" w:cs="Arial"/>
          <w:b/>
          <w:sz w:val="24"/>
          <w:szCs w:val="24"/>
        </w:rPr>
        <w:t>DEL MUNICIPIO DE CABO CORRIENTES, JALISCO.</w:t>
      </w:r>
    </w:p>
    <w:p w14:paraId="6AE5CE61" w14:textId="4EFCFD38" w:rsidR="00946C10" w:rsidRDefault="00946C10" w:rsidP="0056276F">
      <w:pPr>
        <w:jc w:val="center"/>
        <w:rPr>
          <w:b/>
          <w:color w:val="2E74B5" w:themeColor="accent5" w:themeShade="BF"/>
          <w:sz w:val="28"/>
          <w:szCs w:val="28"/>
        </w:rPr>
      </w:pPr>
    </w:p>
    <w:p w14:paraId="5761AE03" w14:textId="0D2B3E2D" w:rsidR="0056276F" w:rsidRPr="009F176A" w:rsidRDefault="0056276F" w:rsidP="0056276F">
      <w:pPr>
        <w:jc w:val="center"/>
        <w:rPr>
          <w:b/>
          <w:color w:val="2E74B5" w:themeColor="accent5" w:themeShade="BF"/>
          <w:sz w:val="28"/>
          <w:szCs w:val="28"/>
        </w:rPr>
      </w:pPr>
      <w:r w:rsidRPr="009F176A">
        <w:rPr>
          <w:b/>
          <w:color w:val="2E74B5" w:themeColor="accent5" w:themeShade="BF"/>
          <w:sz w:val="28"/>
          <w:szCs w:val="28"/>
        </w:rPr>
        <w:t>PLAN DE TRABAJO:</w:t>
      </w:r>
    </w:p>
    <w:p w14:paraId="595D7B96" w14:textId="6ED8F2C9" w:rsidR="0056276F" w:rsidRPr="0056276F" w:rsidRDefault="0056276F" w:rsidP="0056276F">
      <w:pPr>
        <w:pStyle w:val="Sinespaciado"/>
        <w:jc w:val="both"/>
        <w:rPr>
          <w:rFonts w:ascii="Arial" w:hAnsi="Arial" w:cs="Arial"/>
          <w:sz w:val="24"/>
          <w:szCs w:val="24"/>
        </w:rPr>
      </w:pPr>
      <w:r w:rsidRPr="0056276F">
        <w:rPr>
          <w:rFonts w:ascii="Arial" w:hAnsi="Arial" w:cs="Arial"/>
          <w:sz w:val="24"/>
          <w:szCs w:val="24"/>
        </w:rPr>
        <w:t xml:space="preserve">             El que suscribe LIC. DANIEL DE JESUS CARDENAS GARCIA, Con cargo de </w:t>
      </w:r>
      <w:r>
        <w:rPr>
          <w:rFonts w:ascii="Arial" w:hAnsi="Arial" w:cs="Arial"/>
          <w:sz w:val="24"/>
          <w:szCs w:val="24"/>
        </w:rPr>
        <w:t>Secretario Técnico de la COMUR</w:t>
      </w:r>
      <w:r w:rsidRPr="0056276F">
        <w:rPr>
          <w:rFonts w:ascii="Arial" w:hAnsi="Arial" w:cs="Arial"/>
          <w:sz w:val="24"/>
          <w:szCs w:val="24"/>
        </w:rPr>
        <w:t xml:space="preserve">, adscrito al departamento de </w:t>
      </w:r>
      <w:r w:rsidR="0073485B">
        <w:rPr>
          <w:rFonts w:ascii="Arial" w:hAnsi="Arial" w:cs="Arial"/>
          <w:sz w:val="24"/>
          <w:szCs w:val="24"/>
        </w:rPr>
        <w:t xml:space="preserve">Planeación y Desarrollo Urbano </w:t>
      </w:r>
      <w:r w:rsidRPr="0056276F">
        <w:rPr>
          <w:rFonts w:ascii="Arial" w:hAnsi="Arial" w:cs="Arial"/>
          <w:sz w:val="24"/>
          <w:szCs w:val="24"/>
        </w:rPr>
        <w:t>del H. Ayuntamiento Municipal de Cabo Corrientes en el Estado de Jalisco.</w:t>
      </w:r>
    </w:p>
    <w:p w14:paraId="725B02CE" w14:textId="77777777" w:rsidR="0056276F" w:rsidRPr="0056276F" w:rsidRDefault="0056276F" w:rsidP="0056276F">
      <w:pPr>
        <w:pStyle w:val="Sinespaciado"/>
        <w:jc w:val="both"/>
        <w:rPr>
          <w:rFonts w:ascii="Arial" w:hAnsi="Arial" w:cs="Arial"/>
          <w:sz w:val="24"/>
          <w:szCs w:val="24"/>
        </w:rPr>
      </w:pPr>
    </w:p>
    <w:p w14:paraId="39D26461" w14:textId="35C028C8" w:rsidR="0056276F" w:rsidRDefault="0056276F" w:rsidP="0073485B">
      <w:pPr>
        <w:jc w:val="both"/>
        <w:rPr>
          <w:rFonts w:ascii="Arial" w:hAnsi="Arial" w:cs="Arial"/>
          <w:sz w:val="24"/>
          <w:szCs w:val="24"/>
        </w:rPr>
      </w:pPr>
      <w:r w:rsidRPr="0056276F">
        <w:rPr>
          <w:rFonts w:ascii="Arial" w:hAnsi="Arial" w:cs="Arial"/>
          <w:sz w:val="24"/>
          <w:szCs w:val="24"/>
        </w:rPr>
        <w:tab/>
        <w:t>Por este conducto doy a conocer nuestro plan de trabajo</w:t>
      </w:r>
      <w:r w:rsidR="0073485B">
        <w:rPr>
          <w:rFonts w:ascii="Arial" w:hAnsi="Arial" w:cs="Arial"/>
          <w:sz w:val="24"/>
          <w:szCs w:val="24"/>
        </w:rPr>
        <w:t xml:space="preserve"> trimestral</w:t>
      </w:r>
      <w:r w:rsidRPr="0056276F">
        <w:rPr>
          <w:rFonts w:ascii="Arial" w:hAnsi="Arial" w:cs="Arial"/>
          <w:sz w:val="24"/>
          <w:szCs w:val="24"/>
        </w:rPr>
        <w:t xml:space="preserve"> </w:t>
      </w:r>
      <w:r w:rsidRPr="0056276F">
        <w:rPr>
          <w:rFonts w:ascii="Arial" w:hAnsi="Arial" w:cs="Arial"/>
          <w:b/>
          <w:sz w:val="24"/>
          <w:szCs w:val="24"/>
        </w:rPr>
        <w:t xml:space="preserve">a partir </w:t>
      </w:r>
      <w:r w:rsidR="00AD27D7">
        <w:rPr>
          <w:rFonts w:ascii="Arial" w:hAnsi="Arial" w:cs="Arial"/>
          <w:b/>
          <w:i/>
          <w:sz w:val="24"/>
          <w:szCs w:val="24"/>
        </w:rPr>
        <w:t>Del 0</w:t>
      </w:r>
      <w:r w:rsidR="00DC6B8E">
        <w:rPr>
          <w:rFonts w:ascii="Arial" w:hAnsi="Arial" w:cs="Arial"/>
          <w:b/>
          <w:i/>
          <w:sz w:val="24"/>
          <w:szCs w:val="24"/>
        </w:rPr>
        <w:t>3</w:t>
      </w:r>
      <w:r w:rsidR="00AD27D7">
        <w:rPr>
          <w:rFonts w:ascii="Arial" w:hAnsi="Arial" w:cs="Arial"/>
          <w:b/>
          <w:i/>
          <w:sz w:val="24"/>
          <w:szCs w:val="24"/>
        </w:rPr>
        <w:t xml:space="preserve"> de </w:t>
      </w:r>
      <w:proofErr w:type="gramStart"/>
      <w:r w:rsidR="00924C44">
        <w:rPr>
          <w:rFonts w:ascii="Arial" w:hAnsi="Arial" w:cs="Arial"/>
          <w:b/>
          <w:i/>
          <w:sz w:val="24"/>
          <w:szCs w:val="24"/>
        </w:rPr>
        <w:t>Abril</w:t>
      </w:r>
      <w:proofErr w:type="gramEnd"/>
      <w:r w:rsidR="00D42159">
        <w:rPr>
          <w:rFonts w:ascii="Arial" w:hAnsi="Arial" w:cs="Arial"/>
          <w:b/>
          <w:i/>
          <w:sz w:val="24"/>
          <w:szCs w:val="24"/>
        </w:rPr>
        <w:t xml:space="preserve"> al </w:t>
      </w:r>
      <w:r w:rsidR="00A03A1C">
        <w:rPr>
          <w:rFonts w:ascii="Arial" w:hAnsi="Arial" w:cs="Arial"/>
          <w:b/>
          <w:i/>
          <w:sz w:val="24"/>
          <w:szCs w:val="24"/>
        </w:rPr>
        <w:t>3</w:t>
      </w:r>
      <w:r w:rsidR="00924C44">
        <w:rPr>
          <w:rFonts w:ascii="Arial" w:hAnsi="Arial" w:cs="Arial"/>
          <w:b/>
          <w:i/>
          <w:sz w:val="24"/>
          <w:szCs w:val="24"/>
        </w:rPr>
        <w:t>0</w:t>
      </w:r>
      <w:r w:rsidR="00A03A1C">
        <w:rPr>
          <w:rFonts w:ascii="Arial" w:hAnsi="Arial" w:cs="Arial"/>
          <w:b/>
          <w:i/>
          <w:sz w:val="24"/>
          <w:szCs w:val="24"/>
        </w:rPr>
        <w:t xml:space="preserve"> de </w:t>
      </w:r>
      <w:r w:rsidR="00924C44">
        <w:rPr>
          <w:rFonts w:ascii="Arial" w:hAnsi="Arial" w:cs="Arial"/>
          <w:b/>
          <w:i/>
          <w:sz w:val="24"/>
          <w:szCs w:val="24"/>
        </w:rPr>
        <w:t>Junio</w:t>
      </w:r>
      <w:r w:rsidR="00A03A1C">
        <w:rPr>
          <w:rFonts w:ascii="Arial" w:hAnsi="Arial" w:cs="Arial"/>
          <w:b/>
          <w:i/>
          <w:sz w:val="24"/>
          <w:szCs w:val="24"/>
        </w:rPr>
        <w:t xml:space="preserve"> del 2023</w:t>
      </w:r>
      <w:r w:rsidR="00DC6B8E">
        <w:rPr>
          <w:rFonts w:ascii="Arial" w:hAnsi="Arial" w:cs="Arial"/>
          <w:b/>
          <w:i/>
          <w:sz w:val="24"/>
          <w:szCs w:val="24"/>
        </w:rPr>
        <w:t>.</w:t>
      </w:r>
    </w:p>
    <w:p w14:paraId="1AA80359" w14:textId="77777777" w:rsidR="00204EF0" w:rsidRPr="0056276F" w:rsidRDefault="00204EF0" w:rsidP="00204EF0">
      <w:pPr>
        <w:jc w:val="center"/>
        <w:rPr>
          <w:rFonts w:ascii="Arial" w:hAnsi="Arial" w:cs="Arial"/>
          <w:b/>
          <w:sz w:val="24"/>
          <w:szCs w:val="24"/>
        </w:rPr>
      </w:pPr>
      <w:r>
        <w:rPr>
          <w:rFonts w:ascii="Arial" w:hAnsi="Arial" w:cs="Arial"/>
          <w:b/>
          <w:sz w:val="24"/>
          <w:szCs w:val="24"/>
        </w:rPr>
        <w:t>INTRODU</w:t>
      </w:r>
      <w:r w:rsidRPr="0056276F">
        <w:rPr>
          <w:rFonts w:ascii="Arial" w:hAnsi="Arial" w:cs="Arial"/>
          <w:b/>
          <w:sz w:val="24"/>
          <w:szCs w:val="24"/>
        </w:rPr>
        <w:t>CCION</w:t>
      </w:r>
    </w:p>
    <w:p w14:paraId="3A952DFF" w14:textId="77777777" w:rsidR="00204EF0" w:rsidRPr="0056276F" w:rsidRDefault="00204EF0" w:rsidP="00946C10">
      <w:pPr>
        <w:pStyle w:val="NormalWeb"/>
        <w:shd w:val="clear" w:color="auto" w:fill="FFFFFF"/>
        <w:spacing w:before="0" w:beforeAutospacing="0" w:after="150" w:afterAutospacing="0" w:line="276" w:lineRule="auto"/>
        <w:ind w:firstLine="708"/>
        <w:jc w:val="both"/>
        <w:rPr>
          <w:rFonts w:ascii="Arial" w:hAnsi="Arial" w:cs="Arial"/>
          <w:color w:val="808080"/>
        </w:rPr>
      </w:pPr>
      <w:r w:rsidRPr="0056276F">
        <w:rPr>
          <w:rFonts w:ascii="Arial" w:hAnsi="Arial" w:cs="Arial"/>
          <w:color w:val="000000"/>
        </w:rPr>
        <w:t xml:space="preserve">La </w:t>
      </w:r>
      <w:r w:rsidRPr="0056276F">
        <w:rPr>
          <w:rFonts w:ascii="Arial" w:hAnsi="Arial" w:cs="Arial"/>
          <w:b/>
          <w:color w:val="000000"/>
        </w:rPr>
        <w:t>COMUR</w:t>
      </w:r>
      <w:r w:rsidRPr="0056276F">
        <w:rPr>
          <w:rFonts w:ascii="Arial" w:hAnsi="Arial" w:cs="Arial"/>
          <w:color w:val="000000"/>
        </w:rPr>
        <w:t xml:space="preserve"> se encarga de regularizar y tramitar la titulación de los bienes de dominio público que carecen de su respectiva acreditación como propiedad municipal, lo que contribuye efectivamente a un correcto resguardo del patrimonio del municipio y a la generación de un mayor y más transparente orden administrativo.</w:t>
      </w:r>
    </w:p>
    <w:p w14:paraId="5A6D9EAE" w14:textId="77777777" w:rsidR="00E13637" w:rsidRPr="00E13637" w:rsidRDefault="00E13637" w:rsidP="00E13637">
      <w:pPr>
        <w:jc w:val="center"/>
        <w:rPr>
          <w:rFonts w:ascii="Arial" w:hAnsi="Arial" w:cs="Arial"/>
          <w:b/>
          <w:sz w:val="24"/>
          <w:szCs w:val="24"/>
        </w:rPr>
      </w:pPr>
      <w:r w:rsidRPr="00E13637">
        <w:rPr>
          <w:rFonts w:ascii="Arial" w:hAnsi="Arial" w:cs="Arial"/>
          <w:b/>
          <w:sz w:val="24"/>
          <w:szCs w:val="24"/>
        </w:rPr>
        <w:t>ANTECEDENTES</w:t>
      </w:r>
    </w:p>
    <w:p w14:paraId="3A6D608A" w14:textId="77777777" w:rsidR="00E13637" w:rsidRDefault="00E13637" w:rsidP="00E13637">
      <w:pPr>
        <w:autoSpaceDE w:val="0"/>
        <w:autoSpaceDN w:val="0"/>
        <w:adjustRightInd w:val="0"/>
        <w:ind w:firstLine="708"/>
        <w:jc w:val="both"/>
        <w:rPr>
          <w:rFonts w:ascii="Arial" w:hAnsi="Arial" w:cs="Arial"/>
          <w:sz w:val="24"/>
          <w:szCs w:val="24"/>
        </w:rPr>
      </w:pPr>
      <w:r w:rsidRPr="00E13637">
        <w:rPr>
          <w:rFonts w:ascii="Arial" w:hAnsi="Arial" w:cs="Arial"/>
          <w:sz w:val="24"/>
          <w:szCs w:val="24"/>
        </w:rPr>
        <w:t xml:space="preserve">En el estado de </w:t>
      </w:r>
      <w:proofErr w:type="gramStart"/>
      <w:r w:rsidRPr="00E13637">
        <w:rPr>
          <w:rFonts w:ascii="Arial" w:hAnsi="Arial" w:cs="Arial"/>
          <w:sz w:val="24"/>
          <w:szCs w:val="24"/>
        </w:rPr>
        <w:t>Jalisco  los</w:t>
      </w:r>
      <w:proofErr w:type="gramEnd"/>
      <w:r w:rsidRPr="00E13637">
        <w:rPr>
          <w:rFonts w:ascii="Arial" w:hAnsi="Arial" w:cs="Arial"/>
          <w:sz w:val="24"/>
          <w:szCs w:val="24"/>
        </w:rPr>
        <w:t xml:space="preserve"> Decretos 16,664 y respectivas modificaciones contenidas en el diverso 19,580 y 20920 el gobierno estatal implemento las políticas para regularizar los asentamientos urbanos en predios particulares. Estos instrumentos solo aplicaban en predios de propiedad particular, por lo que esto representaba una limitante en nuestro Municipio ya que la mayor parte de los asentamientos en este Municipio se ubican dentro de los polígonos de régimen social en comunidades y ejidos.</w:t>
      </w:r>
    </w:p>
    <w:p w14:paraId="1E335E27" w14:textId="77777777" w:rsidR="00204EF0" w:rsidRPr="002000B6" w:rsidRDefault="00204EF0" w:rsidP="00204EF0">
      <w:pPr>
        <w:jc w:val="center"/>
        <w:rPr>
          <w:rFonts w:ascii="Arial" w:hAnsi="Arial" w:cs="Arial"/>
          <w:b/>
          <w:sz w:val="24"/>
          <w:szCs w:val="24"/>
        </w:rPr>
      </w:pPr>
      <w:r w:rsidRPr="002000B6">
        <w:rPr>
          <w:rFonts w:ascii="Arial" w:hAnsi="Arial" w:cs="Arial"/>
          <w:b/>
          <w:sz w:val="24"/>
          <w:szCs w:val="24"/>
        </w:rPr>
        <w:t>OBJETIVO</w:t>
      </w:r>
    </w:p>
    <w:p w14:paraId="79D98F19" w14:textId="77777777" w:rsidR="00204EF0" w:rsidRPr="00946C10" w:rsidRDefault="00204EF0" w:rsidP="00946C10">
      <w:pPr>
        <w:pStyle w:val="Sinespaciado"/>
        <w:spacing w:line="276" w:lineRule="auto"/>
        <w:jc w:val="both"/>
        <w:rPr>
          <w:rFonts w:ascii="Arial" w:hAnsi="Arial" w:cs="Arial"/>
          <w:sz w:val="24"/>
          <w:szCs w:val="24"/>
        </w:rPr>
      </w:pPr>
      <w:r w:rsidRPr="002000B6">
        <w:tab/>
      </w:r>
      <w:r w:rsidRPr="00946C10">
        <w:rPr>
          <w:rFonts w:ascii="Arial" w:hAnsi="Arial" w:cs="Arial"/>
          <w:sz w:val="24"/>
          <w:szCs w:val="24"/>
        </w:rPr>
        <w:t xml:space="preserve">El presente Plan de Trabajo tiene como finalidad dar certeza jurídica a los bienes particulares y municipales, generar las condiciones de atender las necesidades </w:t>
      </w:r>
      <w:r w:rsidRPr="00946C10">
        <w:rPr>
          <w:rFonts w:ascii="Arial" w:hAnsi="Arial" w:cs="Arial"/>
          <w:sz w:val="24"/>
          <w:szCs w:val="24"/>
        </w:rPr>
        <w:lastRenderedPageBreak/>
        <w:t>y exigencias de los gobernados, logrando así el desarrollo social y económico de la población en general; otorgándoles certeza jurídica al momento de otorgarles un título de propiedad.</w:t>
      </w:r>
    </w:p>
    <w:p w14:paraId="0E2AB535" w14:textId="26C2579E" w:rsidR="00204EF0" w:rsidRPr="002000B6" w:rsidRDefault="002000B6" w:rsidP="002000B6">
      <w:pPr>
        <w:tabs>
          <w:tab w:val="center" w:pos="4419"/>
          <w:tab w:val="left" w:pos="6510"/>
        </w:tabs>
        <w:rPr>
          <w:rFonts w:ascii="Arial" w:hAnsi="Arial" w:cs="Arial"/>
          <w:sz w:val="24"/>
          <w:szCs w:val="24"/>
        </w:rPr>
      </w:pPr>
      <w:r w:rsidRPr="002000B6">
        <w:rPr>
          <w:rFonts w:ascii="Arial" w:hAnsi="Arial" w:cs="Arial"/>
          <w:b/>
          <w:sz w:val="24"/>
          <w:szCs w:val="24"/>
        </w:rPr>
        <w:tab/>
      </w:r>
      <w:r w:rsidR="00204EF0" w:rsidRPr="002000B6">
        <w:rPr>
          <w:rFonts w:ascii="Arial" w:hAnsi="Arial" w:cs="Arial"/>
          <w:b/>
          <w:sz w:val="24"/>
          <w:szCs w:val="24"/>
        </w:rPr>
        <w:t>METAS</w:t>
      </w:r>
      <w:r w:rsidRPr="002000B6">
        <w:rPr>
          <w:rFonts w:ascii="Arial" w:hAnsi="Arial" w:cs="Arial"/>
          <w:b/>
          <w:sz w:val="24"/>
          <w:szCs w:val="24"/>
        </w:rPr>
        <w:tab/>
      </w:r>
    </w:p>
    <w:p w14:paraId="177678B0" w14:textId="77777777" w:rsidR="00204EF0" w:rsidRPr="002000B6" w:rsidRDefault="00204EF0" w:rsidP="00AD27D7">
      <w:pPr>
        <w:spacing w:line="360" w:lineRule="auto"/>
        <w:jc w:val="both"/>
        <w:rPr>
          <w:rFonts w:ascii="Arial" w:eastAsia="Calibri" w:hAnsi="Arial" w:cs="Arial"/>
          <w:sz w:val="24"/>
          <w:szCs w:val="24"/>
        </w:rPr>
      </w:pPr>
      <w:r w:rsidRPr="002000B6">
        <w:rPr>
          <w:rFonts w:ascii="Arial" w:hAnsi="Arial" w:cs="Arial"/>
          <w:sz w:val="24"/>
          <w:szCs w:val="24"/>
        </w:rPr>
        <w:tab/>
        <w:t xml:space="preserve">Las acciones concretas a realizar dentro del presente Plan corresponden a las establecidas en La </w:t>
      </w:r>
      <w:r w:rsidRPr="002000B6">
        <w:rPr>
          <w:rFonts w:ascii="Arial" w:eastAsia="Calibri" w:hAnsi="Arial" w:cs="Arial"/>
          <w:sz w:val="24"/>
          <w:szCs w:val="24"/>
        </w:rPr>
        <w:t xml:space="preserve">Ley </w:t>
      </w:r>
      <w:r w:rsidRPr="002000B6">
        <w:rPr>
          <w:rFonts w:ascii="Arial" w:hAnsi="Arial" w:cs="Arial"/>
          <w:sz w:val="24"/>
          <w:szCs w:val="24"/>
        </w:rPr>
        <w:t>para La Regularización y Titulación de Predios Urbanos en el Estado de Jalisco</w:t>
      </w:r>
      <w:r w:rsidRPr="002000B6">
        <w:rPr>
          <w:rFonts w:ascii="Arial" w:eastAsia="Calibri" w:hAnsi="Arial" w:cs="Arial"/>
          <w:sz w:val="24"/>
          <w:szCs w:val="24"/>
        </w:rPr>
        <w:t xml:space="preserve"> y El Reglamento de Regularización de Predios Urbanos en Cabo Corrientes las cuales son las siguientes:</w:t>
      </w:r>
    </w:p>
    <w:p w14:paraId="14C071BA" w14:textId="270C5DAF" w:rsidR="00204EF0" w:rsidRPr="002000B6" w:rsidRDefault="00204EF0" w:rsidP="00204EF0">
      <w:pPr>
        <w:numPr>
          <w:ilvl w:val="0"/>
          <w:numId w:val="15"/>
        </w:numPr>
        <w:spacing w:after="0" w:line="240" w:lineRule="auto"/>
        <w:jc w:val="both"/>
        <w:rPr>
          <w:rFonts w:ascii="Arial" w:hAnsi="Arial" w:cs="Arial"/>
          <w:sz w:val="24"/>
          <w:szCs w:val="24"/>
        </w:rPr>
      </w:pPr>
      <w:r w:rsidRPr="002000B6">
        <w:rPr>
          <w:rFonts w:ascii="Arial" w:hAnsi="Arial" w:cs="Arial"/>
          <w:sz w:val="24"/>
          <w:szCs w:val="24"/>
        </w:rPr>
        <w:t>Clasificar y delimitar en sus planes y programas de desarrollo urbano las áreas de beneficio o afectación.</w:t>
      </w:r>
    </w:p>
    <w:p w14:paraId="57B22E77" w14:textId="77777777" w:rsidR="00204EF0" w:rsidRPr="002000B6" w:rsidRDefault="00204EF0" w:rsidP="002B386C">
      <w:pPr>
        <w:pStyle w:val="Prrafodelista"/>
        <w:numPr>
          <w:ilvl w:val="0"/>
          <w:numId w:val="15"/>
        </w:numPr>
        <w:spacing w:after="0" w:line="240" w:lineRule="auto"/>
        <w:jc w:val="both"/>
        <w:rPr>
          <w:rFonts w:ascii="Arial" w:hAnsi="Arial" w:cs="Arial"/>
          <w:b/>
          <w:sz w:val="24"/>
          <w:szCs w:val="24"/>
        </w:rPr>
      </w:pPr>
      <w:r w:rsidRPr="002000B6">
        <w:rPr>
          <w:rFonts w:ascii="Arial" w:hAnsi="Arial" w:cs="Arial"/>
          <w:sz w:val="24"/>
          <w:szCs w:val="24"/>
        </w:rPr>
        <w:t xml:space="preserve">Convocar y presidir las reuniones de la Comisión Municipal de Regularización; </w:t>
      </w:r>
    </w:p>
    <w:p w14:paraId="4F09204A" w14:textId="69AD6392" w:rsidR="00204EF0" w:rsidRDefault="00204EF0" w:rsidP="002B386C">
      <w:pPr>
        <w:pStyle w:val="Prrafodelista"/>
        <w:numPr>
          <w:ilvl w:val="0"/>
          <w:numId w:val="15"/>
        </w:numPr>
        <w:spacing w:after="0" w:line="240" w:lineRule="auto"/>
        <w:jc w:val="both"/>
        <w:rPr>
          <w:rFonts w:ascii="Arial" w:hAnsi="Arial" w:cs="Arial"/>
          <w:b/>
          <w:sz w:val="24"/>
          <w:szCs w:val="24"/>
        </w:rPr>
      </w:pPr>
      <w:r w:rsidRPr="002000B6">
        <w:rPr>
          <w:rFonts w:ascii="Arial" w:hAnsi="Arial" w:cs="Arial"/>
          <w:sz w:val="24"/>
          <w:szCs w:val="24"/>
        </w:rPr>
        <w:t>Suscribir las resoluciones administrativas que substancian el procedimiento de regularización</w:t>
      </w:r>
      <w:r w:rsidRPr="002000B6">
        <w:rPr>
          <w:rFonts w:ascii="Arial" w:hAnsi="Arial" w:cs="Arial"/>
          <w:b/>
          <w:sz w:val="24"/>
          <w:szCs w:val="24"/>
        </w:rPr>
        <w:t xml:space="preserve"> </w:t>
      </w:r>
    </w:p>
    <w:p w14:paraId="2FA3081A" w14:textId="77777777" w:rsidR="004F251D" w:rsidRPr="004F251D" w:rsidRDefault="004F251D" w:rsidP="004F251D">
      <w:pPr>
        <w:spacing w:after="0" w:line="240" w:lineRule="auto"/>
        <w:jc w:val="both"/>
        <w:rPr>
          <w:rFonts w:ascii="Arial" w:hAnsi="Arial" w:cs="Arial"/>
          <w:b/>
          <w:sz w:val="24"/>
          <w:szCs w:val="24"/>
        </w:rPr>
      </w:pPr>
    </w:p>
    <w:p w14:paraId="633DB4E0" w14:textId="77777777" w:rsidR="007A59B0" w:rsidRPr="009A6C0C" w:rsidRDefault="007A59B0" w:rsidP="007A59B0">
      <w:pPr>
        <w:jc w:val="center"/>
        <w:rPr>
          <w:rFonts w:ascii="Arial" w:hAnsi="Arial" w:cs="Arial"/>
          <w:b/>
          <w:color w:val="4472C4" w:themeColor="accent1"/>
          <w:sz w:val="40"/>
          <w:szCs w:val="40"/>
        </w:rPr>
      </w:pPr>
      <w:r w:rsidRPr="009A6C0C">
        <w:rPr>
          <w:rFonts w:ascii="Arial" w:hAnsi="Arial" w:cs="Arial"/>
          <w:b/>
          <w:color w:val="4472C4" w:themeColor="accent1"/>
          <w:sz w:val="40"/>
          <w:szCs w:val="40"/>
        </w:rPr>
        <w:t>DESARROLLO DE ACTIVIDADES CONCRETAS</w:t>
      </w:r>
    </w:p>
    <w:p w14:paraId="0A99ECC6" w14:textId="67276E34" w:rsidR="00924C44" w:rsidRDefault="00924C44" w:rsidP="00924C44">
      <w:pPr>
        <w:pStyle w:val="Prrafodelista"/>
        <w:numPr>
          <w:ilvl w:val="0"/>
          <w:numId w:val="18"/>
        </w:numPr>
        <w:spacing w:after="0" w:line="259" w:lineRule="auto"/>
        <w:jc w:val="both"/>
        <w:rPr>
          <w:rFonts w:ascii="Arial" w:hAnsi="Arial" w:cs="Arial"/>
          <w:sz w:val="24"/>
          <w:szCs w:val="24"/>
        </w:rPr>
      </w:pPr>
      <w:r w:rsidRPr="00924C44">
        <w:rPr>
          <w:rFonts w:ascii="Arial" w:hAnsi="Arial" w:cs="Arial"/>
          <w:sz w:val="24"/>
          <w:szCs w:val="24"/>
        </w:rPr>
        <w:t xml:space="preserve">El 27 de abril del presente se llevó a cabo la sesión para la </w:t>
      </w:r>
      <w:r w:rsidRPr="00924C44">
        <w:rPr>
          <w:rFonts w:ascii="Arial" w:hAnsi="Arial" w:cs="Arial"/>
          <w:sz w:val="24"/>
          <w:szCs w:val="24"/>
        </w:rPr>
        <w:t xml:space="preserve">Aprobación para emitir Dictamen de Acreditación de la Titularidad de los posesionarios del Fraccionamiento Denominado “La Perla de Mayto” </w:t>
      </w:r>
      <w:r w:rsidRPr="00924C44">
        <w:rPr>
          <w:rFonts w:ascii="Arial" w:hAnsi="Arial" w:cs="Arial"/>
          <w:sz w:val="24"/>
          <w:szCs w:val="24"/>
        </w:rPr>
        <w:t xml:space="preserve">y “Fraccionamiento Vista al Mar” ambos </w:t>
      </w:r>
      <w:r w:rsidRPr="00924C44">
        <w:rPr>
          <w:rFonts w:ascii="Arial" w:hAnsi="Arial" w:cs="Arial"/>
          <w:sz w:val="24"/>
          <w:szCs w:val="24"/>
        </w:rPr>
        <w:t>ubicado en la Localidad de Mayto, Cabo Corrientes, Jalisco.</w:t>
      </w:r>
      <w:r w:rsidRPr="00924C44">
        <w:rPr>
          <w:rFonts w:ascii="Arial" w:hAnsi="Arial" w:cs="Arial"/>
          <w:sz w:val="24"/>
          <w:szCs w:val="24"/>
        </w:rPr>
        <w:t xml:space="preserve">  Correspondientes a la tercera etapa y final siendo estos un total de 33 expedientes.</w:t>
      </w:r>
    </w:p>
    <w:p w14:paraId="6EBBACEF" w14:textId="2C5A315B" w:rsidR="003324D9" w:rsidRDefault="003324D9" w:rsidP="003324D9">
      <w:pPr>
        <w:spacing w:after="0" w:line="259" w:lineRule="auto"/>
        <w:jc w:val="both"/>
        <w:rPr>
          <w:rFonts w:ascii="Arial" w:hAnsi="Arial" w:cs="Arial"/>
          <w:sz w:val="24"/>
          <w:szCs w:val="24"/>
        </w:rPr>
      </w:pPr>
    </w:p>
    <w:p w14:paraId="1B2444BB" w14:textId="2BAA0F9A" w:rsidR="003324D9" w:rsidRPr="003324D9" w:rsidRDefault="003324D9" w:rsidP="003324D9">
      <w:pPr>
        <w:pStyle w:val="Prrafodelista"/>
        <w:numPr>
          <w:ilvl w:val="0"/>
          <w:numId w:val="18"/>
        </w:numPr>
        <w:spacing w:after="0" w:line="259" w:lineRule="auto"/>
        <w:jc w:val="both"/>
        <w:rPr>
          <w:rFonts w:ascii="Arial" w:hAnsi="Arial" w:cs="Arial"/>
          <w:sz w:val="24"/>
          <w:szCs w:val="24"/>
        </w:rPr>
      </w:pPr>
      <w:r>
        <w:rPr>
          <w:rFonts w:ascii="Arial" w:hAnsi="Arial" w:cs="Arial"/>
          <w:sz w:val="24"/>
          <w:szCs w:val="24"/>
        </w:rPr>
        <w:t xml:space="preserve">Transcurrido el tiempo de 20 días hábiles como lo marca la Ley de Regularización y Titulación de Predios del Estado de Jalisco, y al no ver inconforme alguno por ninguna persona, se </w:t>
      </w:r>
      <w:r w:rsidR="005F2EB4">
        <w:rPr>
          <w:rFonts w:ascii="Arial" w:hAnsi="Arial" w:cs="Arial"/>
          <w:sz w:val="24"/>
          <w:szCs w:val="24"/>
        </w:rPr>
        <w:t>procedió</w:t>
      </w:r>
      <w:r>
        <w:rPr>
          <w:rFonts w:ascii="Arial" w:hAnsi="Arial" w:cs="Arial"/>
          <w:sz w:val="24"/>
          <w:szCs w:val="24"/>
        </w:rPr>
        <w:t xml:space="preserve"> </w:t>
      </w:r>
      <w:r w:rsidR="005F2EB4">
        <w:rPr>
          <w:rFonts w:ascii="Arial" w:hAnsi="Arial" w:cs="Arial"/>
          <w:sz w:val="24"/>
          <w:szCs w:val="24"/>
        </w:rPr>
        <w:t>a emitir la Resolución Definitiva de Titularidad, para así poder emitir y firmar el Título de Propiedad para posteriormente mediante oficio del Secretario General se Ingresado al Registro Público de la Propiedad y de Comercio con Sede en Puerto Vallarta.</w:t>
      </w:r>
    </w:p>
    <w:p w14:paraId="3E7D43C7" w14:textId="3C3CFBF0" w:rsidR="00522C14" w:rsidRPr="00924C44" w:rsidRDefault="00522C14" w:rsidP="00924C44">
      <w:pPr>
        <w:pStyle w:val="Prrafodelista"/>
        <w:ind w:left="793"/>
        <w:jc w:val="both"/>
        <w:rPr>
          <w:rFonts w:ascii="Arial" w:hAnsi="Arial" w:cs="Arial"/>
          <w:sz w:val="24"/>
          <w:szCs w:val="24"/>
        </w:rPr>
      </w:pPr>
    </w:p>
    <w:p w14:paraId="42EB3741" w14:textId="4527024D" w:rsidR="009A6C0C" w:rsidRDefault="009A6C0C" w:rsidP="005F2EB4">
      <w:pPr>
        <w:pStyle w:val="Prrafodelista"/>
        <w:numPr>
          <w:ilvl w:val="0"/>
          <w:numId w:val="18"/>
        </w:numPr>
        <w:jc w:val="both"/>
        <w:rPr>
          <w:rFonts w:ascii="Arial" w:hAnsi="Arial" w:cs="Arial"/>
          <w:sz w:val="24"/>
          <w:szCs w:val="24"/>
        </w:rPr>
      </w:pPr>
      <w:r w:rsidRPr="005F2EB4">
        <w:rPr>
          <w:rFonts w:ascii="Arial" w:hAnsi="Arial" w:cs="Arial"/>
          <w:sz w:val="24"/>
          <w:szCs w:val="24"/>
        </w:rPr>
        <w:t xml:space="preserve">El </w:t>
      </w:r>
      <w:r w:rsidR="003324D9" w:rsidRPr="005F2EB4">
        <w:rPr>
          <w:rFonts w:ascii="Arial" w:hAnsi="Arial" w:cs="Arial"/>
          <w:sz w:val="24"/>
          <w:szCs w:val="24"/>
        </w:rPr>
        <w:t>27 de junio del presente</w:t>
      </w:r>
      <w:r w:rsidRPr="005F2EB4">
        <w:rPr>
          <w:rFonts w:ascii="Arial" w:hAnsi="Arial" w:cs="Arial"/>
          <w:sz w:val="24"/>
          <w:szCs w:val="24"/>
        </w:rPr>
        <w:t xml:space="preserve"> se llevó a cabo la entrega de 3</w:t>
      </w:r>
      <w:r w:rsidR="003324D9" w:rsidRPr="005F2EB4">
        <w:rPr>
          <w:rFonts w:ascii="Arial" w:hAnsi="Arial" w:cs="Arial"/>
          <w:sz w:val="24"/>
          <w:szCs w:val="24"/>
        </w:rPr>
        <w:t>3</w:t>
      </w:r>
      <w:r w:rsidRPr="005F2EB4">
        <w:rPr>
          <w:rFonts w:ascii="Arial" w:hAnsi="Arial" w:cs="Arial"/>
          <w:sz w:val="24"/>
          <w:szCs w:val="24"/>
        </w:rPr>
        <w:t xml:space="preserve"> títulos de Propiedad a los posesionarios de los predios, en dicha entrega </w:t>
      </w:r>
      <w:r w:rsidR="003324D9" w:rsidRPr="005F2EB4">
        <w:rPr>
          <w:rFonts w:ascii="Arial" w:hAnsi="Arial" w:cs="Arial"/>
          <w:sz w:val="24"/>
          <w:szCs w:val="24"/>
        </w:rPr>
        <w:t xml:space="preserve">estuvo </w:t>
      </w:r>
      <w:r w:rsidRPr="005F2EB4">
        <w:rPr>
          <w:rFonts w:ascii="Arial" w:hAnsi="Arial" w:cs="Arial"/>
          <w:sz w:val="24"/>
          <w:szCs w:val="24"/>
        </w:rPr>
        <w:t xml:space="preserve">nuestro Presidente Municipal e Integrantes de la comisión, con esto damos </w:t>
      </w:r>
      <w:r w:rsidR="003324D9" w:rsidRPr="005F2EB4">
        <w:rPr>
          <w:rFonts w:ascii="Arial" w:hAnsi="Arial" w:cs="Arial"/>
          <w:sz w:val="24"/>
          <w:szCs w:val="24"/>
        </w:rPr>
        <w:t>por concluido la</w:t>
      </w:r>
      <w:r w:rsidRPr="005F2EB4">
        <w:rPr>
          <w:rFonts w:ascii="Arial" w:hAnsi="Arial" w:cs="Arial"/>
          <w:sz w:val="24"/>
          <w:szCs w:val="24"/>
        </w:rPr>
        <w:t xml:space="preserve"> entrega </w:t>
      </w:r>
      <w:r w:rsidRPr="005F2EB4">
        <w:rPr>
          <w:rFonts w:ascii="Arial" w:hAnsi="Arial" w:cs="Arial"/>
          <w:sz w:val="24"/>
          <w:szCs w:val="24"/>
        </w:rPr>
        <w:lastRenderedPageBreak/>
        <w:t xml:space="preserve">de </w:t>
      </w:r>
      <w:r w:rsidR="003324D9" w:rsidRPr="005F2EB4">
        <w:rPr>
          <w:rFonts w:ascii="Arial" w:hAnsi="Arial" w:cs="Arial"/>
          <w:sz w:val="24"/>
          <w:szCs w:val="24"/>
        </w:rPr>
        <w:t xml:space="preserve">la Tercera y final etapa de </w:t>
      </w:r>
      <w:r w:rsidRPr="005F2EB4">
        <w:rPr>
          <w:rFonts w:ascii="Arial" w:hAnsi="Arial" w:cs="Arial"/>
          <w:sz w:val="24"/>
          <w:szCs w:val="24"/>
        </w:rPr>
        <w:t xml:space="preserve">Títulos quedando los trabajos para </w:t>
      </w:r>
      <w:r w:rsidR="003324D9" w:rsidRPr="005F2EB4">
        <w:rPr>
          <w:rFonts w:ascii="Arial" w:hAnsi="Arial" w:cs="Arial"/>
          <w:sz w:val="24"/>
          <w:szCs w:val="24"/>
        </w:rPr>
        <w:t>la integración y resguardo de los expedientes debidamente integrados.</w:t>
      </w:r>
    </w:p>
    <w:p w14:paraId="289ADD50" w14:textId="77777777" w:rsidR="005F2EB4" w:rsidRPr="005F2EB4" w:rsidRDefault="005F2EB4" w:rsidP="005F2EB4">
      <w:pPr>
        <w:pStyle w:val="Prrafodelista"/>
        <w:rPr>
          <w:rFonts w:ascii="Arial" w:hAnsi="Arial" w:cs="Arial"/>
          <w:sz w:val="24"/>
          <w:szCs w:val="24"/>
        </w:rPr>
      </w:pPr>
    </w:p>
    <w:p w14:paraId="049022FC" w14:textId="298B0AA3" w:rsidR="005F2EB4" w:rsidRDefault="005F2EB4" w:rsidP="005F2EB4">
      <w:pPr>
        <w:pStyle w:val="Prrafodelista"/>
        <w:numPr>
          <w:ilvl w:val="0"/>
          <w:numId w:val="18"/>
        </w:numPr>
        <w:jc w:val="both"/>
        <w:rPr>
          <w:rFonts w:ascii="Arial" w:hAnsi="Arial" w:cs="Arial"/>
          <w:sz w:val="24"/>
          <w:szCs w:val="24"/>
        </w:rPr>
      </w:pPr>
      <w:r>
        <w:rPr>
          <w:rFonts w:ascii="Arial" w:hAnsi="Arial" w:cs="Arial"/>
          <w:sz w:val="24"/>
          <w:szCs w:val="24"/>
        </w:rPr>
        <w:t>EL PROCEDIMIENTO DE REGULARIZACION DE ESTOS FRACCIONAIENTOS SE OBTUVO DURANTE UN LAPSO DE SEIS MESES, TENIENDO ASI UN TOTAL DE 96 TITULOS DE PROPIEDAD DE LOS CUALES 10 SON DE AREAS PARA DESTINO ESPECIFICO COMO LO SON LAS VIALIDADES Y AREAS DE SESION, CON ESTO SE DA POR CONCLUIDO LOS TRABAJO DE ESTOS DOS FRACCIONAMIENTOS QUEDADNO EN RESGUARDO LOS EXPEDIENTES INDIVIDULAES Y ASI MISMO SE ENTREGA EXPEDIENTES PARA SU REGUARDO EN LA PROCURDURIA DE DESARROLLO URBANO CON SEDE EN GUADALAJARA, JALISCO.</w:t>
      </w:r>
    </w:p>
    <w:p w14:paraId="0B794729" w14:textId="77777777" w:rsidR="005F2EB4" w:rsidRPr="005F2EB4" w:rsidRDefault="005F2EB4" w:rsidP="005F2EB4">
      <w:pPr>
        <w:pStyle w:val="Prrafodelista"/>
        <w:rPr>
          <w:rFonts w:ascii="Arial" w:hAnsi="Arial" w:cs="Arial"/>
          <w:sz w:val="24"/>
          <w:szCs w:val="24"/>
        </w:rPr>
      </w:pPr>
    </w:p>
    <w:p w14:paraId="200D0F50" w14:textId="77777777" w:rsidR="004F251D" w:rsidRPr="00754495" w:rsidRDefault="004F251D" w:rsidP="004F251D">
      <w:pPr>
        <w:jc w:val="center"/>
        <w:rPr>
          <w:rFonts w:ascii="Arial" w:hAnsi="Arial" w:cs="Arial"/>
          <w:b/>
        </w:rPr>
      </w:pPr>
      <w:r w:rsidRPr="00754495">
        <w:rPr>
          <w:rFonts w:ascii="Arial" w:hAnsi="Arial" w:cs="Arial"/>
          <w:b/>
        </w:rPr>
        <w:t>DURACIÓN</w:t>
      </w:r>
    </w:p>
    <w:p w14:paraId="30113A65" w14:textId="22C7DA1F" w:rsidR="004F251D" w:rsidRPr="002000B6" w:rsidRDefault="004F251D" w:rsidP="004F251D">
      <w:pPr>
        <w:jc w:val="both"/>
        <w:rPr>
          <w:rFonts w:ascii="Arial" w:hAnsi="Arial" w:cs="Arial"/>
          <w:sz w:val="24"/>
          <w:szCs w:val="24"/>
        </w:rPr>
      </w:pPr>
      <w:r>
        <w:tab/>
      </w:r>
      <w:r w:rsidRPr="002000B6">
        <w:rPr>
          <w:rFonts w:ascii="Arial" w:hAnsi="Arial" w:cs="Arial"/>
          <w:sz w:val="24"/>
          <w:szCs w:val="24"/>
        </w:rPr>
        <w:t>Estos trabajos deberán de est</w:t>
      </w:r>
      <w:r w:rsidR="00B20DFB">
        <w:rPr>
          <w:rFonts w:ascii="Arial" w:hAnsi="Arial" w:cs="Arial"/>
          <w:sz w:val="24"/>
          <w:szCs w:val="24"/>
        </w:rPr>
        <w:t xml:space="preserve">ar concluidos a más tardar el </w:t>
      </w:r>
      <w:r w:rsidR="00C055E6">
        <w:rPr>
          <w:rFonts w:ascii="Arial" w:hAnsi="Arial" w:cs="Arial"/>
          <w:sz w:val="24"/>
          <w:szCs w:val="24"/>
        </w:rPr>
        <w:t xml:space="preserve">30 de </w:t>
      </w:r>
      <w:r w:rsidR="005F2EB4">
        <w:rPr>
          <w:rFonts w:ascii="Arial" w:hAnsi="Arial" w:cs="Arial"/>
          <w:sz w:val="24"/>
          <w:szCs w:val="24"/>
        </w:rPr>
        <w:t>junio</w:t>
      </w:r>
      <w:r w:rsidR="00C055E6">
        <w:rPr>
          <w:rFonts w:ascii="Arial" w:hAnsi="Arial" w:cs="Arial"/>
          <w:sz w:val="24"/>
          <w:szCs w:val="24"/>
        </w:rPr>
        <w:t xml:space="preserve"> del </w:t>
      </w:r>
      <w:r w:rsidRPr="002000B6">
        <w:rPr>
          <w:rFonts w:ascii="Arial" w:hAnsi="Arial" w:cs="Arial"/>
          <w:sz w:val="24"/>
          <w:szCs w:val="24"/>
        </w:rPr>
        <w:t>año en curso.</w:t>
      </w:r>
      <w:r w:rsidR="00384AC8">
        <w:rPr>
          <w:rFonts w:ascii="Arial" w:hAnsi="Arial" w:cs="Arial"/>
          <w:sz w:val="24"/>
          <w:szCs w:val="24"/>
        </w:rPr>
        <w:t xml:space="preserve"> </w:t>
      </w:r>
    </w:p>
    <w:p w14:paraId="400718C0" w14:textId="24D61D19" w:rsidR="00384AC8" w:rsidRDefault="00384AC8" w:rsidP="00384AC8">
      <w:pPr>
        <w:ind w:firstLine="708"/>
        <w:jc w:val="center"/>
        <w:rPr>
          <w:rFonts w:ascii="Arial" w:hAnsi="Arial" w:cs="Arial"/>
          <w:b/>
          <w:color w:val="4472C4" w:themeColor="accent1"/>
          <w:sz w:val="40"/>
          <w:szCs w:val="40"/>
        </w:rPr>
      </w:pPr>
      <w:r w:rsidRPr="00384AC8">
        <w:rPr>
          <w:rFonts w:ascii="Arial" w:hAnsi="Arial" w:cs="Arial"/>
          <w:b/>
          <w:color w:val="4472C4" w:themeColor="accent1"/>
          <w:sz w:val="40"/>
          <w:szCs w:val="40"/>
        </w:rPr>
        <w:t xml:space="preserve">PROGRAMACION </w:t>
      </w:r>
      <w:r>
        <w:rPr>
          <w:rFonts w:ascii="Arial" w:hAnsi="Arial" w:cs="Arial"/>
          <w:b/>
          <w:color w:val="4472C4" w:themeColor="accent1"/>
          <w:sz w:val="40"/>
          <w:szCs w:val="40"/>
        </w:rPr>
        <w:t>PARA LOS ME</w:t>
      </w:r>
      <w:r w:rsidR="005F2EB4">
        <w:rPr>
          <w:rFonts w:ascii="Arial" w:hAnsi="Arial" w:cs="Arial"/>
          <w:b/>
          <w:color w:val="4472C4" w:themeColor="accent1"/>
          <w:sz w:val="40"/>
          <w:szCs w:val="40"/>
        </w:rPr>
        <w:t>SES DE JULIO</w:t>
      </w:r>
      <w:r>
        <w:rPr>
          <w:rFonts w:ascii="Arial" w:hAnsi="Arial" w:cs="Arial"/>
          <w:b/>
          <w:color w:val="4472C4" w:themeColor="accent1"/>
          <w:sz w:val="40"/>
          <w:szCs w:val="40"/>
        </w:rPr>
        <w:t>-</w:t>
      </w:r>
      <w:r w:rsidR="005F2EB4">
        <w:rPr>
          <w:rFonts w:ascii="Arial" w:hAnsi="Arial" w:cs="Arial"/>
          <w:b/>
          <w:color w:val="4472C4" w:themeColor="accent1"/>
          <w:sz w:val="40"/>
          <w:szCs w:val="40"/>
        </w:rPr>
        <w:t>SEPTIEMBRE</w:t>
      </w:r>
    </w:p>
    <w:p w14:paraId="0E912CC2" w14:textId="77C032F5" w:rsidR="005D65F3" w:rsidRDefault="00384AC8" w:rsidP="00384AC8">
      <w:pPr>
        <w:spacing w:after="0" w:line="259" w:lineRule="auto"/>
        <w:ind w:firstLine="708"/>
        <w:jc w:val="both"/>
        <w:rPr>
          <w:rFonts w:ascii="Arial" w:hAnsi="Arial" w:cs="Arial"/>
          <w:sz w:val="24"/>
          <w:szCs w:val="24"/>
        </w:rPr>
      </w:pPr>
      <w:r>
        <w:rPr>
          <w:rFonts w:ascii="Arial" w:hAnsi="Arial" w:cs="Arial"/>
          <w:sz w:val="24"/>
          <w:szCs w:val="24"/>
        </w:rPr>
        <w:t>La COMUR seguirá recibiendo y solicitudes y atendiendo a ellas, dentro de lo primordial es seguir con un nuevo proyecto llamado “LOTES CON SERVICIO” ubicado en la cabecera Municipal del Tuito, Cabo Corrientes.</w:t>
      </w:r>
    </w:p>
    <w:p w14:paraId="598E2200" w14:textId="3CBB31E4" w:rsidR="00384AC8" w:rsidRDefault="00384AC8" w:rsidP="00984432">
      <w:pPr>
        <w:spacing w:after="0" w:line="259" w:lineRule="auto"/>
        <w:jc w:val="both"/>
        <w:rPr>
          <w:rFonts w:ascii="Arial" w:hAnsi="Arial" w:cs="Arial"/>
          <w:sz w:val="24"/>
          <w:szCs w:val="24"/>
        </w:rPr>
      </w:pPr>
    </w:p>
    <w:p w14:paraId="7475D423" w14:textId="76E9A5C8" w:rsidR="00384AC8" w:rsidRDefault="00384AC8" w:rsidP="00384AC8">
      <w:pPr>
        <w:spacing w:after="0" w:line="259" w:lineRule="auto"/>
        <w:ind w:firstLine="708"/>
        <w:jc w:val="both"/>
        <w:rPr>
          <w:rFonts w:ascii="Arial" w:hAnsi="Arial" w:cs="Arial"/>
          <w:sz w:val="24"/>
          <w:szCs w:val="24"/>
        </w:rPr>
      </w:pPr>
      <w:r>
        <w:rPr>
          <w:rFonts w:ascii="Arial" w:hAnsi="Arial" w:cs="Arial"/>
          <w:sz w:val="24"/>
          <w:szCs w:val="24"/>
        </w:rPr>
        <w:t>El tiempo considerado para estos trabajos es de 6 meses, a partir de su análisis y aprobación por la Comisión, además de que PRODEUR nos otorgue el Dictamen de Procedencia.</w:t>
      </w:r>
    </w:p>
    <w:p w14:paraId="1AE3CC8C" w14:textId="77777777" w:rsidR="00384AC8" w:rsidRDefault="00384AC8" w:rsidP="00984432">
      <w:pPr>
        <w:spacing w:after="0" w:line="259" w:lineRule="auto"/>
        <w:jc w:val="both"/>
        <w:rPr>
          <w:rFonts w:ascii="Arial" w:hAnsi="Arial" w:cs="Arial"/>
          <w:sz w:val="24"/>
          <w:szCs w:val="24"/>
        </w:rPr>
      </w:pPr>
    </w:p>
    <w:p w14:paraId="46318FFD" w14:textId="77777777" w:rsidR="00676467" w:rsidRPr="00AB3A32" w:rsidRDefault="00676467" w:rsidP="00676467">
      <w:pPr>
        <w:pStyle w:val="Sinespaciado1"/>
        <w:spacing w:line="276" w:lineRule="auto"/>
        <w:jc w:val="center"/>
        <w:rPr>
          <w:rFonts w:ascii="Arial" w:hAnsi="Arial" w:cs="Arial"/>
          <w:b/>
          <w:bCs/>
          <w:sz w:val="20"/>
          <w:szCs w:val="20"/>
        </w:rPr>
      </w:pPr>
      <w:r w:rsidRPr="00AB3A32">
        <w:rPr>
          <w:rFonts w:ascii="Arial" w:hAnsi="Arial" w:cs="Arial"/>
          <w:b/>
          <w:bCs/>
          <w:sz w:val="20"/>
          <w:szCs w:val="20"/>
        </w:rPr>
        <w:t>Capítulo Cuarto</w:t>
      </w:r>
    </w:p>
    <w:p w14:paraId="766DA79C" w14:textId="77777777" w:rsidR="00676467" w:rsidRPr="00AB3A32" w:rsidRDefault="00676467" w:rsidP="00676467">
      <w:pPr>
        <w:pStyle w:val="Sinespaciado1"/>
        <w:spacing w:line="276" w:lineRule="auto"/>
        <w:jc w:val="center"/>
        <w:rPr>
          <w:rFonts w:ascii="Arial" w:hAnsi="Arial" w:cs="Arial"/>
          <w:b/>
          <w:bCs/>
          <w:sz w:val="20"/>
          <w:szCs w:val="20"/>
        </w:rPr>
      </w:pPr>
      <w:r w:rsidRPr="00AB3A32">
        <w:rPr>
          <w:rFonts w:ascii="Arial" w:hAnsi="Arial" w:cs="Arial"/>
          <w:b/>
          <w:bCs/>
          <w:sz w:val="20"/>
          <w:szCs w:val="20"/>
        </w:rPr>
        <w:t>De la Titulación de Predios o Lotes</w:t>
      </w:r>
    </w:p>
    <w:p w14:paraId="67C40F8B" w14:textId="77777777" w:rsidR="00676467" w:rsidRPr="00AB3A32" w:rsidRDefault="00676467" w:rsidP="00676467">
      <w:pPr>
        <w:pStyle w:val="Sinespaciado1"/>
        <w:spacing w:line="276" w:lineRule="auto"/>
        <w:jc w:val="both"/>
        <w:rPr>
          <w:rFonts w:ascii="Arial" w:hAnsi="Arial" w:cs="Arial"/>
          <w:b/>
          <w:bCs/>
          <w:sz w:val="20"/>
          <w:szCs w:val="20"/>
        </w:rPr>
      </w:pPr>
    </w:p>
    <w:p w14:paraId="67953BB5" w14:textId="77777777" w:rsidR="00676467" w:rsidRPr="00AB3A32" w:rsidRDefault="00676467" w:rsidP="00384AC8">
      <w:pPr>
        <w:pStyle w:val="Sinespaciado1"/>
        <w:spacing w:line="276" w:lineRule="auto"/>
        <w:rPr>
          <w:rFonts w:ascii="Arial" w:hAnsi="Arial" w:cs="Arial"/>
          <w:sz w:val="20"/>
          <w:szCs w:val="20"/>
        </w:rPr>
      </w:pPr>
      <w:r w:rsidRPr="00AB3A32">
        <w:rPr>
          <w:rFonts w:ascii="Arial" w:hAnsi="Arial" w:cs="Arial"/>
          <w:b/>
          <w:bCs/>
          <w:sz w:val="20"/>
          <w:szCs w:val="20"/>
        </w:rPr>
        <w:t>Artículo 34.</w:t>
      </w:r>
      <w:r w:rsidRPr="00AB3A32">
        <w:rPr>
          <w:rFonts w:ascii="Arial" w:hAnsi="Arial" w:cs="Arial"/>
          <w:sz w:val="20"/>
          <w:szCs w:val="20"/>
        </w:rPr>
        <w:t xml:space="preserve"> El posesionario de un predio o lote cuya regularización se haya autorizado de conformidad con las disposiciones de la presente Ley, podrá solicitar a la Comisión:</w:t>
      </w:r>
    </w:p>
    <w:p w14:paraId="63208464" w14:textId="77777777" w:rsidR="00676467" w:rsidRPr="00AB3A32" w:rsidRDefault="00676467" w:rsidP="00676467">
      <w:pPr>
        <w:pStyle w:val="Sinespaciado1"/>
        <w:spacing w:line="276" w:lineRule="auto"/>
        <w:jc w:val="both"/>
        <w:rPr>
          <w:rFonts w:ascii="Arial" w:hAnsi="Arial" w:cs="Arial"/>
          <w:sz w:val="20"/>
          <w:szCs w:val="20"/>
        </w:rPr>
      </w:pPr>
    </w:p>
    <w:p w14:paraId="7183D0E8"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lastRenderedPageBreak/>
        <w:t>I.</w:t>
      </w:r>
      <w:r w:rsidRPr="00AB3A32">
        <w:rPr>
          <w:rFonts w:ascii="Arial" w:hAnsi="Arial" w:cs="Arial"/>
          <w:sz w:val="20"/>
          <w:szCs w:val="20"/>
        </w:rPr>
        <w:t xml:space="preserve"> Que emita el proyecto de resolución donde se reconozca el derecho de propiedad o dominio a su favor, o</w:t>
      </w:r>
    </w:p>
    <w:p w14:paraId="68F259A7" w14:textId="77777777" w:rsidR="00676467" w:rsidRPr="00AB3A32" w:rsidRDefault="00676467" w:rsidP="00676467">
      <w:pPr>
        <w:pStyle w:val="Sinespaciado1"/>
        <w:spacing w:line="276" w:lineRule="auto"/>
        <w:jc w:val="both"/>
        <w:rPr>
          <w:rFonts w:ascii="Arial" w:hAnsi="Arial" w:cs="Arial"/>
          <w:sz w:val="20"/>
          <w:szCs w:val="20"/>
        </w:rPr>
      </w:pPr>
    </w:p>
    <w:p w14:paraId="346641CC"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 xml:space="preserve">ll. </w:t>
      </w:r>
      <w:r w:rsidRPr="00AB3A32">
        <w:rPr>
          <w:rFonts w:ascii="Arial" w:hAnsi="Arial" w:cs="Arial"/>
          <w:sz w:val="20"/>
          <w:szCs w:val="20"/>
        </w:rPr>
        <w:t>El expediente certificado de la regularización, para los efectos de titulación en la vía jurisdiccional, en términos de la legislación aplicable.</w:t>
      </w:r>
    </w:p>
    <w:p w14:paraId="51F6F8B0" w14:textId="77777777" w:rsidR="00676467" w:rsidRPr="00AB3A32" w:rsidRDefault="00676467" w:rsidP="00676467">
      <w:pPr>
        <w:pStyle w:val="Sinespaciado1"/>
        <w:spacing w:line="276" w:lineRule="auto"/>
        <w:jc w:val="both"/>
        <w:rPr>
          <w:rFonts w:ascii="Arial" w:hAnsi="Arial" w:cs="Arial"/>
          <w:sz w:val="20"/>
          <w:szCs w:val="20"/>
        </w:rPr>
      </w:pPr>
    </w:p>
    <w:p w14:paraId="0AAF6004" w14:textId="77777777" w:rsidR="00676467" w:rsidRPr="00AB3A32" w:rsidRDefault="00676467" w:rsidP="00676467">
      <w:pPr>
        <w:pStyle w:val="Sinespaciado1"/>
        <w:spacing w:line="276" w:lineRule="auto"/>
        <w:jc w:val="both"/>
        <w:rPr>
          <w:rFonts w:ascii="Arial" w:hAnsi="Arial" w:cs="Arial"/>
          <w:b/>
          <w:bCs/>
          <w:sz w:val="20"/>
          <w:szCs w:val="20"/>
        </w:rPr>
      </w:pPr>
    </w:p>
    <w:p w14:paraId="05033866"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Artículo 35.</w:t>
      </w:r>
      <w:r w:rsidRPr="00AB3A32">
        <w:rPr>
          <w:rFonts w:ascii="Arial" w:hAnsi="Arial" w:cs="Arial"/>
          <w:sz w:val="20"/>
          <w:szCs w:val="20"/>
        </w:rPr>
        <w:t xml:space="preserve"> Las personas quienes se encuentren en el supuesto señalado en la fracción I, del artículo anterior, podrán solicitar a la Comisión:</w:t>
      </w:r>
    </w:p>
    <w:p w14:paraId="67974458" w14:textId="77777777" w:rsidR="00676467" w:rsidRPr="00AB3A32" w:rsidRDefault="00676467" w:rsidP="00676467">
      <w:pPr>
        <w:pStyle w:val="Sinespaciado1"/>
        <w:spacing w:line="276" w:lineRule="auto"/>
        <w:jc w:val="both"/>
        <w:rPr>
          <w:rFonts w:ascii="Arial" w:hAnsi="Arial" w:cs="Arial"/>
          <w:sz w:val="20"/>
          <w:szCs w:val="20"/>
        </w:rPr>
      </w:pPr>
    </w:p>
    <w:p w14:paraId="3125D304"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I.</w:t>
      </w:r>
      <w:r w:rsidRPr="00AB3A32">
        <w:rPr>
          <w:rFonts w:ascii="Arial" w:hAnsi="Arial" w:cs="Arial"/>
          <w:sz w:val="20"/>
          <w:szCs w:val="20"/>
        </w:rPr>
        <w:t xml:space="preserve"> Se expida el dictamen y resolución a fin de certificar que cumple con las condiciones exigidas por esta Ley;</w:t>
      </w:r>
    </w:p>
    <w:p w14:paraId="131CFB46" w14:textId="77777777" w:rsidR="00676467" w:rsidRPr="00AB3A32" w:rsidRDefault="00676467" w:rsidP="00676467">
      <w:pPr>
        <w:pStyle w:val="Sinespaciado1"/>
        <w:spacing w:line="276" w:lineRule="auto"/>
        <w:jc w:val="both"/>
        <w:rPr>
          <w:rFonts w:ascii="Arial" w:hAnsi="Arial" w:cs="Arial"/>
          <w:sz w:val="20"/>
          <w:szCs w:val="20"/>
        </w:rPr>
      </w:pPr>
    </w:p>
    <w:p w14:paraId="59E07675"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II.</w:t>
      </w:r>
      <w:r w:rsidRPr="00AB3A32">
        <w:rPr>
          <w:rFonts w:ascii="Arial" w:hAnsi="Arial" w:cs="Arial"/>
          <w:sz w:val="20"/>
          <w:szCs w:val="20"/>
        </w:rPr>
        <w:t xml:space="preserve"> Se emita la resolución que reconozca su derecho y lo acredite como propietario del predio o lote; y</w:t>
      </w:r>
    </w:p>
    <w:p w14:paraId="132D5207" w14:textId="77777777" w:rsidR="00676467" w:rsidRPr="00AB3A32" w:rsidRDefault="00676467" w:rsidP="00676467">
      <w:pPr>
        <w:pStyle w:val="Sinespaciado1"/>
        <w:spacing w:line="276" w:lineRule="auto"/>
        <w:jc w:val="both"/>
        <w:rPr>
          <w:rFonts w:ascii="Arial" w:hAnsi="Arial" w:cs="Arial"/>
          <w:sz w:val="20"/>
          <w:szCs w:val="20"/>
        </w:rPr>
      </w:pPr>
    </w:p>
    <w:p w14:paraId="4CB0A31F"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III.</w:t>
      </w:r>
      <w:r w:rsidRPr="00AB3A32">
        <w:rPr>
          <w:rFonts w:ascii="Arial" w:hAnsi="Arial" w:cs="Arial"/>
          <w:sz w:val="20"/>
          <w:szCs w:val="20"/>
        </w:rPr>
        <w:t xml:space="preserve"> Se tramite la inscripción de la resolución en el Registro Público para su titulación.</w:t>
      </w:r>
    </w:p>
    <w:p w14:paraId="2F6EA82A" w14:textId="77777777" w:rsidR="00676467" w:rsidRPr="00AB3A32" w:rsidRDefault="00676467" w:rsidP="00676467">
      <w:pPr>
        <w:pStyle w:val="Sinespaciado1"/>
        <w:spacing w:line="276" w:lineRule="auto"/>
        <w:jc w:val="both"/>
        <w:rPr>
          <w:rFonts w:ascii="Arial" w:hAnsi="Arial" w:cs="Arial"/>
          <w:b/>
          <w:bCs/>
          <w:spacing w:val="6"/>
          <w:sz w:val="20"/>
          <w:szCs w:val="20"/>
        </w:rPr>
      </w:pPr>
    </w:p>
    <w:p w14:paraId="43362D2C" w14:textId="77777777" w:rsidR="00676467" w:rsidRPr="00AB3A32" w:rsidRDefault="00676467" w:rsidP="00676467">
      <w:pPr>
        <w:pStyle w:val="Sinespaciado1"/>
        <w:spacing w:line="276" w:lineRule="auto"/>
        <w:jc w:val="both"/>
        <w:rPr>
          <w:rFonts w:ascii="Arial" w:hAnsi="Arial" w:cs="Arial"/>
          <w:spacing w:val="6"/>
          <w:sz w:val="20"/>
          <w:szCs w:val="20"/>
        </w:rPr>
      </w:pPr>
      <w:r w:rsidRPr="00AB3A32">
        <w:rPr>
          <w:rFonts w:ascii="Arial" w:hAnsi="Arial" w:cs="Arial"/>
          <w:b/>
          <w:bCs/>
          <w:spacing w:val="6"/>
          <w:sz w:val="20"/>
          <w:szCs w:val="20"/>
        </w:rPr>
        <w:t>Artículo 36.</w:t>
      </w:r>
      <w:r w:rsidRPr="00AB3A32">
        <w:rPr>
          <w:rFonts w:ascii="Arial" w:hAnsi="Arial" w:cs="Arial"/>
          <w:spacing w:val="6"/>
          <w:sz w:val="20"/>
          <w:szCs w:val="20"/>
        </w:rPr>
        <w:t xml:space="preserve">  El dictamen y resolución que se emita en el supuesto del artículo que antecede, tendrá por objeto:</w:t>
      </w:r>
    </w:p>
    <w:p w14:paraId="106FC9A1" w14:textId="77777777" w:rsidR="00676467" w:rsidRPr="00AB3A32" w:rsidRDefault="00676467" w:rsidP="00676467">
      <w:pPr>
        <w:pStyle w:val="Sinespaciado1"/>
        <w:spacing w:line="276" w:lineRule="auto"/>
        <w:jc w:val="both"/>
        <w:rPr>
          <w:rFonts w:ascii="Arial" w:hAnsi="Arial" w:cs="Arial"/>
          <w:spacing w:val="6"/>
          <w:sz w:val="20"/>
          <w:szCs w:val="20"/>
        </w:rPr>
      </w:pPr>
    </w:p>
    <w:p w14:paraId="2B96D465" w14:textId="77777777" w:rsidR="00676467" w:rsidRPr="00AB3A32" w:rsidRDefault="00676467" w:rsidP="00676467">
      <w:pPr>
        <w:pStyle w:val="Sinespaciado1"/>
        <w:spacing w:line="276" w:lineRule="auto"/>
        <w:jc w:val="both"/>
        <w:rPr>
          <w:rFonts w:ascii="Arial" w:hAnsi="Arial" w:cs="Arial"/>
          <w:spacing w:val="6"/>
          <w:sz w:val="20"/>
          <w:szCs w:val="20"/>
        </w:rPr>
      </w:pPr>
      <w:r w:rsidRPr="00AB3A32">
        <w:rPr>
          <w:rFonts w:ascii="Arial" w:hAnsi="Arial" w:cs="Arial"/>
          <w:b/>
          <w:bCs/>
          <w:spacing w:val="6"/>
          <w:sz w:val="20"/>
          <w:szCs w:val="20"/>
        </w:rPr>
        <w:t>I.</w:t>
      </w:r>
      <w:r w:rsidRPr="00AB3A32">
        <w:rPr>
          <w:rFonts w:ascii="Arial" w:hAnsi="Arial" w:cs="Arial"/>
          <w:spacing w:val="6"/>
          <w:sz w:val="20"/>
          <w:szCs w:val="20"/>
        </w:rPr>
        <w:t xml:space="preserve"> Determinar que está debidamente acreditada ante la Comisión, a favor del </w:t>
      </w:r>
      <w:proofErr w:type="spellStart"/>
      <w:r w:rsidRPr="00AB3A32">
        <w:rPr>
          <w:rFonts w:ascii="Arial" w:hAnsi="Arial" w:cs="Arial"/>
          <w:spacing w:val="6"/>
          <w:sz w:val="20"/>
          <w:szCs w:val="20"/>
        </w:rPr>
        <w:t>promovente</w:t>
      </w:r>
      <w:proofErr w:type="spellEnd"/>
      <w:r w:rsidRPr="00AB3A32">
        <w:rPr>
          <w:rFonts w:ascii="Arial" w:hAnsi="Arial" w:cs="Arial"/>
          <w:spacing w:val="6"/>
          <w:sz w:val="20"/>
          <w:szCs w:val="20"/>
        </w:rPr>
        <w:t>, la posesión en forma pacífica, continua, pública, de buena fe y a título de dueño, para los efectos de ser reconocido como titular del lote;</w:t>
      </w:r>
    </w:p>
    <w:p w14:paraId="545EF54A" w14:textId="77777777" w:rsidR="00676467" w:rsidRPr="00AB3A32" w:rsidRDefault="00676467" w:rsidP="00676467">
      <w:pPr>
        <w:pStyle w:val="Sinespaciado1"/>
        <w:spacing w:line="276" w:lineRule="auto"/>
        <w:jc w:val="both"/>
        <w:rPr>
          <w:rFonts w:ascii="Arial" w:hAnsi="Arial" w:cs="Arial"/>
          <w:spacing w:val="6"/>
          <w:sz w:val="20"/>
          <w:szCs w:val="20"/>
        </w:rPr>
      </w:pPr>
    </w:p>
    <w:p w14:paraId="59F5067A" w14:textId="77777777" w:rsidR="00676467" w:rsidRPr="00AB3A32" w:rsidRDefault="00676467" w:rsidP="00676467">
      <w:pPr>
        <w:pStyle w:val="Sinespaciado1"/>
        <w:spacing w:line="276" w:lineRule="auto"/>
        <w:jc w:val="both"/>
        <w:rPr>
          <w:rFonts w:ascii="Arial" w:hAnsi="Arial" w:cs="Arial"/>
          <w:spacing w:val="6"/>
          <w:sz w:val="20"/>
          <w:szCs w:val="20"/>
        </w:rPr>
      </w:pPr>
      <w:r w:rsidRPr="00AB3A32">
        <w:rPr>
          <w:rFonts w:ascii="Arial" w:hAnsi="Arial" w:cs="Arial"/>
          <w:b/>
          <w:bCs/>
          <w:spacing w:val="6"/>
          <w:sz w:val="20"/>
          <w:szCs w:val="20"/>
        </w:rPr>
        <w:t>II.</w:t>
      </w:r>
      <w:r w:rsidRPr="00AB3A32">
        <w:rPr>
          <w:rFonts w:ascii="Arial" w:hAnsi="Arial" w:cs="Arial"/>
          <w:spacing w:val="6"/>
          <w:sz w:val="20"/>
          <w:szCs w:val="20"/>
        </w:rPr>
        <w:t xml:space="preserve"> Declarar que el titular del predio o lote adquirió su propiedad o dominio en virtud de la acción administrativa de regularización; y</w:t>
      </w:r>
    </w:p>
    <w:p w14:paraId="2806540F" w14:textId="77777777" w:rsidR="00676467" w:rsidRPr="00AB3A32" w:rsidRDefault="00676467" w:rsidP="00676467">
      <w:pPr>
        <w:pStyle w:val="Sinespaciado1"/>
        <w:spacing w:line="276" w:lineRule="auto"/>
        <w:jc w:val="both"/>
        <w:rPr>
          <w:rFonts w:ascii="Arial" w:hAnsi="Arial" w:cs="Arial"/>
          <w:spacing w:val="6"/>
          <w:sz w:val="20"/>
          <w:szCs w:val="20"/>
        </w:rPr>
      </w:pPr>
    </w:p>
    <w:p w14:paraId="15D37FD8"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III.</w:t>
      </w:r>
      <w:r w:rsidRPr="00AB3A32">
        <w:rPr>
          <w:rFonts w:ascii="Arial" w:hAnsi="Arial" w:cs="Arial"/>
          <w:sz w:val="20"/>
          <w:szCs w:val="20"/>
        </w:rPr>
        <w:t xml:space="preserve"> Emitir el documento que adquiera el carácter formal de “título de propiedad”.</w:t>
      </w:r>
    </w:p>
    <w:p w14:paraId="6DDC4461" w14:textId="77777777" w:rsidR="00676467" w:rsidRPr="00AB3A32" w:rsidRDefault="00676467" w:rsidP="00676467">
      <w:pPr>
        <w:pStyle w:val="Sinespaciado1"/>
        <w:spacing w:line="276" w:lineRule="auto"/>
        <w:jc w:val="both"/>
        <w:rPr>
          <w:rFonts w:ascii="Arial" w:hAnsi="Arial" w:cs="Arial"/>
          <w:sz w:val="20"/>
          <w:szCs w:val="20"/>
        </w:rPr>
      </w:pPr>
    </w:p>
    <w:p w14:paraId="36381EF2" w14:textId="77777777" w:rsidR="00676467" w:rsidRPr="00AB3A32" w:rsidRDefault="00676467" w:rsidP="00676467">
      <w:pPr>
        <w:pStyle w:val="Sinespaciado1"/>
        <w:spacing w:line="276" w:lineRule="auto"/>
        <w:jc w:val="both"/>
        <w:rPr>
          <w:rFonts w:ascii="Arial" w:hAnsi="Arial" w:cs="Arial"/>
          <w:spacing w:val="6"/>
          <w:sz w:val="20"/>
          <w:szCs w:val="20"/>
        </w:rPr>
      </w:pPr>
      <w:r w:rsidRPr="00AB3A32">
        <w:rPr>
          <w:rFonts w:ascii="Arial" w:hAnsi="Arial" w:cs="Arial"/>
          <w:b/>
          <w:bCs/>
          <w:spacing w:val="6"/>
          <w:sz w:val="20"/>
          <w:szCs w:val="20"/>
        </w:rPr>
        <w:t>Artículo 37.</w:t>
      </w:r>
      <w:r w:rsidRPr="00AB3A32">
        <w:rPr>
          <w:rFonts w:ascii="Arial" w:hAnsi="Arial" w:cs="Arial"/>
          <w:spacing w:val="6"/>
          <w:sz w:val="20"/>
          <w:szCs w:val="20"/>
        </w:rPr>
        <w:t xml:space="preserve"> El </w:t>
      </w:r>
      <w:proofErr w:type="spellStart"/>
      <w:r w:rsidRPr="00AB3A32">
        <w:rPr>
          <w:rFonts w:ascii="Arial" w:hAnsi="Arial" w:cs="Arial"/>
          <w:spacing w:val="6"/>
          <w:sz w:val="20"/>
          <w:szCs w:val="20"/>
        </w:rPr>
        <w:t>promovente</w:t>
      </w:r>
      <w:proofErr w:type="spellEnd"/>
      <w:r w:rsidRPr="00AB3A32">
        <w:rPr>
          <w:rFonts w:ascii="Arial" w:hAnsi="Arial" w:cs="Arial"/>
          <w:spacing w:val="6"/>
          <w:sz w:val="20"/>
          <w:szCs w:val="20"/>
        </w:rPr>
        <w:t xml:space="preserve"> solicitará por escrito a la Comisión, emita el reconocimiento de titularidad. La solicitud deberá acompañarse de los documentos siguientes:</w:t>
      </w:r>
    </w:p>
    <w:p w14:paraId="2207FE5C" w14:textId="77777777" w:rsidR="00676467" w:rsidRPr="00AB3A32" w:rsidRDefault="00676467" w:rsidP="00676467">
      <w:pPr>
        <w:pStyle w:val="Sinespaciado1"/>
        <w:spacing w:line="276" w:lineRule="auto"/>
        <w:jc w:val="both"/>
        <w:rPr>
          <w:rFonts w:ascii="Arial" w:hAnsi="Arial" w:cs="Arial"/>
          <w:spacing w:val="6"/>
          <w:sz w:val="20"/>
          <w:szCs w:val="20"/>
        </w:rPr>
      </w:pPr>
    </w:p>
    <w:p w14:paraId="27B5DE19" w14:textId="77777777" w:rsidR="00676467" w:rsidRPr="00AB3A32" w:rsidRDefault="00676467" w:rsidP="00676467">
      <w:pPr>
        <w:pStyle w:val="Sinespaciado1"/>
        <w:spacing w:line="276" w:lineRule="auto"/>
        <w:jc w:val="both"/>
        <w:rPr>
          <w:rFonts w:ascii="Arial" w:hAnsi="Arial" w:cs="Arial"/>
          <w:spacing w:val="6"/>
          <w:sz w:val="20"/>
          <w:szCs w:val="20"/>
        </w:rPr>
      </w:pPr>
      <w:r w:rsidRPr="00AB3A32">
        <w:rPr>
          <w:rFonts w:ascii="Arial" w:hAnsi="Arial" w:cs="Arial"/>
          <w:b/>
          <w:bCs/>
          <w:spacing w:val="6"/>
          <w:sz w:val="20"/>
          <w:szCs w:val="20"/>
        </w:rPr>
        <w:t>I.</w:t>
      </w:r>
      <w:r w:rsidRPr="00AB3A32">
        <w:rPr>
          <w:rFonts w:ascii="Arial" w:hAnsi="Arial" w:cs="Arial"/>
          <w:spacing w:val="6"/>
          <w:sz w:val="20"/>
          <w:szCs w:val="20"/>
        </w:rPr>
        <w:t xml:space="preserve"> La manifestación o declaración del titular, bajo protesta de decir verdad, donde afirme estar en posesión a título de dueño del lote, por lo menos durante los últimos cinco años, en forma pacífica, continua y pública, la cual deberá estar apoyada por el dicho de tres testigos de notorio arraigo en el lugar de la ubicación del inmueble;</w:t>
      </w:r>
    </w:p>
    <w:p w14:paraId="07163449" w14:textId="77777777" w:rsidR="00676467" w:rsidRPr="00AB3A32" w:rsidRDefault="00676467" w:rsidP="00676467">
      <w:pPr>
        <w:pStyle w:val="Sinespaciado1"/>
        <w:spacing w:line="276" w:lineRule="auto"/>
        <w:jc w:val="both"/>
        <w:rPr>
          <w:rFonts w:ascii="Arial" w:hAnsi="Arial" w:cs="Arial"/>
          <w:b/>
          <w:bCs/>
          <w:spacing w:val="6"/>
          <w:sz w:val="20"/>
          <w:szCs w:val="20"/>
        </w:rPr>
      </w:pPr>
    </w:p>
    <w:p w14:paraId="79E087C4" w14:textId="77777777" w:rsidR="00676467" w:rsidRPr="00AB3A32" w:rsidRDefault="00676467" w:rsidP="00676467">
      <w:pPr>
        <w:pStyle w:val="Sinespaciado1"/>
        <w:spacing w:line="276" w:lineRule="auto"/>
        <w:jc w:val="both"/>
        <w:rPr>
          <w:rFonts w:ascii="Arial" w:hAnsi="Arial" w:cs="Arial"/>
          <w:spacing w:val="6"/>
          <w:sz w:val="20"/>
          <w:szCs w:val="20"/>
        </w:rPr>
      </w:pPr>
      <w:r w:rsidRPr="00AB3A32">
        <w:rPr>
          <w:rFonts w:ascii="Arial" w:hAnsi="Arial" w:cs="Arial"/>
          <w:b/>
          <w:bCs/>
          <w:spacing w:val="6"/>
          <w:sz w:val="20"/>
          <w:szCs w:val="20"/>
        </w:rPr>
        <w:t>II.</w:t>
      </w:r>
      <w:r w:rsidRPr="00AB3A32">
        <w:rPr>
          <w:rFonts w:ascii="Arial" w:hAnsi="Arial" w:cs="Arial"/>
          <w:spacing w:val="6"/>
          <w:sz w:val="20"/>
          <w:szCs w:val="20"/>
        </w:rPr>
        <w:t xml:space="preserve"> Los antecedentes documentales relativos a su posesión legal, si los hubiere;</w:t>
      </w:r>
    </w:p>
    <w:p w14:paraId="35C573B3" w14:textId="77777777" w:rsidR="00676467" w:rsidRPr="00AB3A32" w:rsidRDefault="00676467" w:rsidP="00676467">
      <w:pPr>
        <w:pStyle w:val="Sinespaciado1"/>
        <w:spacing w:line="276" w:lineRule="auto"/>
        <w:jc w:val="both"/>
        <w:rPr>
          <w:rFonts w:ascii="Arial" w:hAnsi="Arial" w:cs="Arial"/>
          <w:b/>
          <w:bCs/>
          <w:spacing w:val="6"/>
          <w:sz w:val="20"/>
          <w:szCs w:val="20"/>
        </w:rPr>
      </w:pPr>
    </w:p>
    <w:p w14:paraId="72F4597D" w14:textId="77777777" w:rsidR="00676467" w:rsidRPr="00AB3A32" w:rsidRDefault="00676467" w:rsidP="00676467">
      <w:pPr>
        <w:pStyle w:val="Sinespaciado1"/>
        <w:spacing w:line="276" w:lineRule="auto"/>
        <w:jc w:val="both"/>
        <w:rPr>
          <w:rFonts w:ascii="Arial" w:hAnsi="Arial" w:cs="Arial"/>
          <w:spacing w:val="6"/>
          <w:sz w:val="20"/>
          <w:szCs w:val="20"/>
        </w:rPr>
      </w:pPr>
      <w:r w:rsidRPr="00AB3A32">
        <w:rPr>
          <w:rFonts w:ascii="Arial" w:hAnsi="Arial" w:cs="Arial"/>
          <w:b/>
          <w:bCs/>
          <w:spacing w:val="6"/>
          <w:sz w:val="20"/>
          <w:szCs w:val="20"/>
        </w:rPr>
        <w:t>III.</w:t>
      </w:r>
      <w:r w:rsidRPr="00AB3A32">
        <w:rPr>
          <w:rFonts w:ascii="Arial" w:hAnsi="Arial" w:cs="Arial"/>
          <w:spacing w:val="6"/>
          <w:sz w:val="20"/>
          <w:szCs w:val="20"/>
        </w:rPr>
        <w:t xml:space="preserve"> La certificación, otorgada por notario público, o expedida por la autoridad competente del Gobierno Municipal, donde se haga constar la manifestación de los posibles colindantes del lote, para establecer que:</w:t>
      </w:r>
    </w:p>
    <w:p w14:paraId="231A0AD8" w14:textId="77777777" w:rsidR="00676467" w:rsidRPr="00AB3A32" w:rsidRDefault="00676467" w:rsidP="00676467">
      <w:pPr>
        <w:pStyle w:val="Sinespaciado1"/>
        <w:spacing w:line="276" w:lineRule="auto"/>
        <w:jc w:val="both"/>
        <w:rPr>
          <w:rFonts w:ascii="Arial" w:hAnsi="Arial" w:cs="Arial"/>
          <w:spacing w:val="6"/>
          <w:sz w:val="20"/>
          <w:szCs w:val="20"/>
        </w:rPr>
      </w:pPr>
    </w:p>
    <w:p w14:paraId="391ED2D1"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sz w:val="20"/>
          <w:szCs w:val="20"/>
        </w:rPr>
        <w:lastRenderedPageBreak/>
        <w:t xml:space="preserve">a) El </w:t>
      </w:r>
      <w:proofErr w:type="spellStart"/>
      <w:r w:rsidRPr="00AB3A32">
        <w:rPr>
          <w:rFonts w:ascii="Arial" w:hAnsi="Arial" w:cs="Arial"/>
          <w:sz w:val="20"/>
          <w:szCs w:val="20"/>
        </w:rPr>
        <w:t>promovente</w:t>
      </w:r>
      <w:proofErr w:type="spellEnd"/>
      <w:r w:rsidRPr="00AB3A32">
        <w:rPr>
          <w:rFonts w:ascii="Arial" w:hAnsi="Arial" w:cs="Arial"/>
          <w:sz w:val="20"/>
          <w:szCs w:val="20"/>
        </w:rPr>
        <w:t xml:space="preserve"> tiene la posesión del lote en forma pública, pacífica e ininterrumpida, por lo menos durante los últimos cinco años;</w:t>
      </w:r>
    </w:p>
    <w:p w14:paraId="6E8A674D" w14:textId="77777777" w:rsidR="00676467" w:rsidRPr="00AB3A32" w:rsidRDefault="00676467" w:rsidP="00676467">
      <w:pPr>
        <w:pStyle w:val="Sinespaciado1"/>
        <w:spacing w:line="276" w:lineRule="auto"/>
        <w:jc w:val="both"/>
        <w:rPr>
          <w:rFonts w:ascii="Arial" w:hAnsi="Arial" w:cs="Arial"/>
          <w:sz w:val="20"/>
          <w:szCs w:val="20"/>
        </w:rPr>
      </w:pPr>
    </w:p>
    <w:p w14:paraId="4EA9EAD6"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sz w:val="20"/>
          <w:szCs w:val="20"/>
        </w:rPr>
        <w:t xml:space="preserve">b) La conformidad con las medidas y linderos comunes y que no existe inconveniente en declarar la legal posesión al </w:t>
      </w:r>
      <w:proofErr w:type="spellStart"/>
      <w:r w:rsidRPr="00AB3A32">
        <w:rPr>
          <w:rFonts w:ascii="Arial" w:hAnsi="Arial" w:cs="Arial"/>
          <w:sz w:val="20"/>
          <w:szCs w:val="20"/>
        </w:rPr>
        <w:t>promovente</w:t>
      </w:r>
      <w:proofErr w:type="spellEnd"/>
      <w:r w:rsidRPr="00AB3A32">
        <w:rPr>
          <w:rFonts w:ascii="Arial" w:hAnsi="Arial" w:cs="Arial"/>
          <w:sz w:val="20"/>
          <w:szCs w:val="20"/>
        </w:rPr>
        <w:t>, para los efectos de reconocer su título de propiedad o dominio; y</w:t>
      </w:r>
    </w:p>
    <w:p w14:paraId="67A2E2F0" w14:textId="77777777" w:rsidR="00676467" w:rsidRPr="00AB3A32" w:rsidRDefault="00676467" w:rsidP="00676467">
      <w:pPr>
        <w:pStyle w:val="Sinespaciado1"/>
        <w:spacing w:line="276" w:lineRule="auto"/>
        <w:jc w:val="both"/>
        <w:rPr>
          <w:rFonts w:ascii="Arial" w:hAnsi="Arial" w:cs="Arial"/>
          <w:b/>
          <w:bCs/>
          <w:sz w:val="20"/>
          <w:szCs w:val="20"/>
          <w:highlight w:val="yellow"/>
        </w:rPr>
      </w:pPr>
    </w:p>
    <w:p w14:paraId="6EE9112A"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 xml:space="preserve">IV. </w:t>
      </w:r>
      <w:r w:rsidRPr="00AB3A32">
        <w:rPr>
          <w:rFonts w:ascii="Arial" w:hAnsi="Arial" w:cs="Arial"/>
          <w:sz w:val="20"/>
          <w:szCs w:val="20"/>
        </w:rPr>
        <w:t>En su caso, el escrito en el que haga constar la designación del beneficiario o beneficiarios del titular del derecho en caso de fallecimiento, así como la aceptación de constituir el predio en patrimonio de familia.</w:t>
      </w:r>
    </w:p>
    <w:p w14:paraId="7E445B62" w14:textId="77777777" w:rsidR="00676467" w:rsidRPr="00AB3A32" w:rsidRDefault="00676467" w:rsidP="00676467">
      <w:pPr>
        <w:pStyle w:val="Sinespaciado1"/>
        <w:spacing w:line="276" w:lineRule="auto"/>
        <w:jc w:val="both"/>
        <w:rPr>
          <w:rFonts w:ascii="Arial" w:hAnsi="Arial" w:cs="Arial"/>
          <w:sz w:val="20"/>
          <w:szCs w:val="20"/>
        </w:rPr>
      </w:pPr>
    </w:p>
    <w:p w14:paraId="1F72CACB" w14:textId="77777777" w:rsidR="00676467" w:rsidRPr="00AB3A32" w:rsidRDefault="00676467" w:rsidP="00676467">
      <w:pPr>
        <w:pStyle w:val="Sinespaciado1"/>
        <w:spacing w:line="276" w:lineRule="auto"/>
        <w:jc w:val="both"/>
        <w:rPr>
          <w:rFonts w:ascii="Arial" w:hAnsi="Arial" w:cs="Arial"/>
          <w:spacing w:val="6"/>
          <w:sz w:val="20"/>
          <w:szCs w:val="20"/>
        </w:rPr>
      </w:pPr>
      <w:r w:rsidRPr="00AB3A32">
        <w:rPr>
          <w:rFonts w:ascii="Arial" w:hAnsi="Arial" w:cs="Arial"/>
          <w:sz w:val="20"/>
          <w:szCs w:val="20"/>
        </w:rPr>
        <w:t>El Secretario Técnico de la Comisión integrará el dictamen con la d</w:t>
      </w:r>
      <w:r w:rsidRPr="00AB3A32">
        <w:rPr>
          <w:rFonts w:ascii="Arial" w:hAnsi="Arial" w:cs="Arial"/>
          <w:spacing w:val="6"/>
          <w:sz w:val="20"/>
          <w:szCs w:val="20"/>
        </w:rPr>
        <w:t xml:space="preserve">escripción detallada del lote, consistente en su extensión superficial, las medidas y colindancias de su </w:t>
      </w:r>
      <w:proofErr w:type="gramStart"/>
      <w:r w:rsidRPr="00AB3A32">
        <w:rPr>
          <w:rFonts w:ascii="Arial" w:hAnsi="Arial" w:cs="Arial"/>
          <w:spacing w:val="6"/>
          <w:sz w:val="20"/>
          <w:szCs w:val="20"/>
        </w:rPr>
        <w:t>perímetro</w:t>
      </w:r>
      <w:proofErr w:type="gramEnd"/>
      <w:r w:rsidRPr="00AB3A32">
        <w:rPr>
          <w:rFonts w:ascii="Arial" w:hAnsi="Arial" w:cs="Arial"/>
          <w:spacing w:val="6"/>
          <w:sz w:val="20"/>
          <w:szCs w:val="20"/>
        </w:rPr>
        <w:t xml:space="preserve"> así como el plano manzanero donde se identifique la nomenclatura de las vialidades, el número de manzana y el número de lote.</w:t>
      </w:r>
    </w:p>
    <w:p w14:paraId="11DAA1E5" w14:textId="77777777" w:rsidR="00676467" w:rsidRPr="00AB3A32" w:rsidRDefault="00676467" w:rsidP="00676467">
      <w:pPr>
        <w:pStyle w:val="Sinespaciado1"/>
        <w:spacing w:line="276" w:lineRule="auto"/>
        <w:jc w:val="both"/>
        <w:rPr>
          <w:rFonts w:ascii="Arial" w:hAnsi="Arial" w:cs="Arial"/>
          <w:b/>
          <w:bCs/>
          <w:sz w:val="20"/>
          <w:szCs w:val="20"/>
        </w:rPr>
      </w:pPr>
    </w:p>
    <w:p w14:paraId="0B8180FF"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Artículo 38.</w:t>
      </w:r>
      <w:r w:rsidRPr="00AB3A32">
        <w:rPr>
          <w:rFonts w:ascii="Arial" w:hAnsi="Arial" w:cs="Arial"/>
          <w:sz w:val="20"/>
          <w:szCs w:val="20"/>
        </w:rPr>
        <w:t xml:space="preserve"> La Comisión procederá a estudiar el expediente integrado de conformidad con las disposiciones que anteceden para:</w:t>
      </w:r>
    </w:p>
    <w:p w14:paraId="023E6FF6" w14:textId="77777777" w:rsidR="00676467" w:rsidRPr="00AB3A32" w:rsidRDefault="00676467" w:rsidP="00676467">
      <w:pPr>
        <w:pStyle w:val="Sinespaciado1"/>
        <w:spacing w:line="276" w:lineRule="auto"/>
        <w:jc w:val="both"/>
        <w:rPr>
          <w:rFonts w:ascii="Arial" w:hAnsi="Arial" w:cs="Arial"/>
          <w:sz w:val="20"/>
          <w:szCs w:val="20"/>
        </w:rPr>
      </w:pPr>
    </w:p>
    <w:p w14:paraId="3059E21F"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 xml:space="preserve">I. </w:t>
      </w:r>
      <w:r w:rsidRPr="00AB3A32">
        <w:rPr>
          <w:rFonts w:ascii="Arial" w:hAnsi="Arial" w:cs="Arial"/>
          <w:sz w:val="20"/>
          <w:szCs w:val="20"/>
        </w:rPr>
        <w:t xml:space="preserve">Emitir </w:t>
      </w:r>
      <w:r w:rsidRPr="00AB3A32">
        <w:rPr>
          <w:rFonts w:ascii="Arial" w:hAnsi="Arial" w:cs="Arial"/>
          <w:spacing w:val="6"/>
          <w:sz w:val="20"/>
          <w:szCs w:val="20"/>
        </w:rPr>
        <w:t xml:space="preserve">la resolución </w:t>
      </w:r>
      <w:r w:rsidRPr="00AB3A32">
        <w:rPr>
          <w:rFonts w:ascii="Arial" w:hAnsi="Arial" w:cs="Arial"/>
          <w:sz w:val="20"/>
          <w:szCs w:val="20"/>
        </w:rPr>
        <w:t>que apruebe el reconocimiento de titularidad si cumple los requisitos establecidos;</w:t>
      </w:r>
    </w:p>
    <w:p w14:paraId="03448A1F" w14:textId="77777777" w:rsidR="00676467" w:rsidRPr="00AB3A32" w:rsidRDefault="00676467" w:rsidP="00676467">
      <w:pPr>
        <w:pStyle w:val="Sinespaciado1"/>
        <w:spacing w:line="276" w:lineRule="auto"/>
        <w:jc w:val="both"/>
        <w:rPr>
          <w:rFonts w:ascii="Arial" w:hAnsi="Arial" w:cs="Arial"/>
          <w:b/>
          <w:bCs/>
          <w:sz w:val="20"/>
          <w:szCs w:val="20"/>
        </w:rPr>
      </w:pPr>
    </w:p>
    <w:p w14:paraId="77737CFB"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II.</w:t>
      </w:r>
      <w:r w:rsidRPr="00AB3A32">
        <w:rPr>
          <w:rFonts w:ascii="Arial" w:hAnsi="Arial" w:cs="Arial"/>
          <w:sz w:val="20"/>
          <w:szCs w:val="20"/>
        </w:rPr>
        <w:t xml:space="preserve"> </w:t>
      </w:r>
      <w:r w:rsidRPr="00AB3A32">
        <w:rPr>
          <w:rFonts w:ascii="Arial" w:hAnsi="Arial" w:cs="Arial"/>
          <w:color w:val="000000"/>
          <w:sz w:val="20"/>
          <w:szCs w:val="20"/>
        </w:rPr>
        <w:t>Publicar el resumen del dictamen, por tres días en los estrados de la Presidencia Municipal, y en su caso en la delegación o agencia municipal de la ubicación del lote, predio o fraccionamiento, así como en las oficinas de la asociación de vecinos correspondiente;</w:t>
      </w:r>
      <w:r w:rsidRPr="00AB3A32">
        <w:rPr>
          <w:rFonts w:ascii="Arial" w:hAnsi="Arial" w:cs="Arial"/>
          <w:sz w:val="20"/>
          <w:szCs w:val="20"/>
        </w:rPr>
        <w:t xml:space="preserve"> y</w:t>
      </w:r>
    </w:p>
    <w:p w14:paraId="248EB275" w14:textId="77777777" w:rsidR="00676467" w:rsidRPr="00AB3A32" w:rsidRDefault="00676467" w:rsidP="00676467">
      <w:pPr>
        <w:pStyle w:val="Sinespaciado1"/>
        <w:spacing w:line="276" w:lineRule="auto"/>
        <w:jc w:val="both"/>
        <w:rPr>
          <w:rFonts w:ascii="Arial" w:hAnsi="Arial" w:cs="Arial"/>
          <w:b/>
          <w:bCs/>
          <w:sz w:val="20"/>
          <w:szCs w:val="20"/>
        </w:rPr>
      </w:pPr>
    </w:p>
    <w:p w14:paraId="1160F412"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III.</w:t>
      </w:r>
      <w:r w:rsidRPr="00AB3A32">
        <w:rPr>
          <w:rFonts w:ascii="Arial" w:hAnsi="Arial" w:cs="Arial"/>
          <w:sz w:val="20"/>
          <w:szCs w:val="20"/>
        </w:rPr>
        <w:t xml:space="preserve"> Publicar el resumen del dictamen en la Gaceta Municipal o en su defecto, en el Periódico Oficial “El Estado de Jalisco”.</w:t>
      </w:r>
    </w:p>
    <w:p w14:paraId="4F80078B" w14:textId="77777777" w:rsidR="00676467" w:rsidRPr="00AB3A32" w:rsidRDefault="00676467" w:rsidP="00676467">
      <w:pPr>
        <w:pStyle w:val="Sinespaciado1"/>
        <w:spacing w:line="276" w:lineRule="auto"/>
        <w:jc w:val="both"/>
        <w:rPr>
          <w:rFonts w:ascii="Arial" w:hAnsi="Arial" w:cs="Arial"/>
          <w:sz w:val="20"/>
          <w:szCs w:val="20"/>
        </w:rPr>
      </w:pPr>
    </w:p>
    <w:p w14:paraId="7DAE3164"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sz w:val="20"/>
          <w:szCs w:val="20"/>
        </w:rPr>
        <w:t xml:space="preserve">En caso de que la solicitud no cuente con los requisitos establecidos en el artículo anterior, la Comisión notificará </w:t>
      </w:r>
      <w:r w:rsidRPr="00AB3A32">
        <w:rPr>
          <w:rFonts w:ascii="Arial" w:hAnsi="Arial" w:cs="Arial"/>
          <w:spacing w:val="6"/>
          <w:sz w:val="20"/>
          <w:szCs w:val="20"/>
        </w:rPr>
        <w:t xml:space="preserve">la resolución </w:t>
      </w:r>
      <w:r w:rsidRPr="00AB3A32">
        <w:rPr>
          <w:rFonts w:ascii="Arial" w:hAnsi="Arial" w:cs="Arial"/>
          <w:sz w:val="20"/>
          <w:szCs w:val="20"/>
        </w:rPr>
        <w:t xml:space="preserve">negativa al </w:t>
      </w:r>
      <w:proofErr w:type="spellStart"/>
      <w:r w:rsidRPr="00AB3A32">
        <w:rPr>
          <w:rFonts w:ascii="Arial" w:hAnsi="Arial" w:cs="Arial"/>
          <w:sz w:val="20"/>
          <w:szCs w:val="20"/>
        </w:rPr>
        <w:t>promovente</w:t>
      </w:r>
      <w:proofErr w:type="spellEnd"/>
      <w:r w:rsidRPr="00AB3A32">
        <w:rPr>
          <w:rFonts w:ascii="Arial" w:hAnsi="Arial" w:cs="Arial"/>
          <w:sz w:val="20"/>
          <w:szCs w:val="20"/>
        </w:rPr>
        <w:t>.</w:t>
      </w:r>
    </w:p>
    <w:p w14:paraId="1EA9B7A0" w14:textId="77777777" w:rsidR="00676467" w:rsidRPr="00AB3A32" w:rsidRDefault="00676467" w:rsidP="00676467">
      <w:pPr>
        <w:pStyle w:val="Sinespaciado1"/>
        <w:spacing w:line="276" w:lineRule="auto"/>
        <w:jc w:val="both"/>
        <w:rPr>
          <w:rFonts w:ascii="Arial" w:hAnsi="Arial" w:cs="Arial"/>
          <w:b/>
          <w:bCs/>
          <w:sz w:val="20"/>
          <w:szCs w:val="20"/>
        </w:rPr>
      </w:pPr>
    </w:p>
    <w:p w14:paraId="6FF636FC"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Artículo 39.</w:t>
      </w:r>
      <w:r w:rsidRPr="00AB3A32">
        <w:rPr>
          <w:rFonts w:ascii="Arial" w:hAnsi="Arial" w:cs="Arial"/>
          <w:sz w:val="20"/>
          <w:szCs w:val="20"/>
        </w:rPr>
        <w:t xml:space="preserve"> Si alguna persona se opone al procedimiento de regularización y reclama derechos reales sobre la totalidad del predio original o fraccionamiento, deberá presentar ante la Comisión los documentos debidamente inscritos en el Registro Público, así como las diligencias de jurisdicción voluntaria o apeo y deslinde que acrediten la identidad y posesión del inmueble o en su caso, una suspensión otorgada por autoridad judicial competente.</w:t>
      </w:r>
    </w:p>
    <w:p w14:paraId="53A854C9" w14:textId="77777777" w:rsidR="00676467" w:rsidRPr="00AB3A32" w:rsidRDefault="00676467" w:rsidP="00676467">
      <w:pPr>
        <w:pStyle w:val="Sinespaciado1"/>
        <w:spacing w:line="276" w:lineRule="auto"/>
        <w:jc w:val="both"/>
        <w:rPr>
          <w:rFonts w:ascii="Arial" w:hAnsi="Arial" w:cs="Arial"/>
          <w:sz w:val="20"/>
          <w:szCs w:val="20"/>
        </w:rPr>
      </w:pPr>
    </w:p>
    <w:p w14:paraId="7BC98AF1"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pacing w:val="4"/>
          <w:sz w:val="20"/>
          <w:szCs w:val="20"/>
        </w:rPr>
        <w:t>Artículo 40</w:t>
      </w:r>
      <w:r w:rsidRPr="00AB3A32">
        <w:rPr>
          <w:rFonts w:ascii="Arial" w:hAnsi="Arial" w:cs="Arial"/>
          <w:spacing w:val="4"/>
          <w:sz w:val="20"/>
          <w:szCs w:val="20"/>
        </w:rPr>
        <w:t xml:space="preserve">. </w:t>
      </w:r>
      <w:r w:rsidRPr="00AB3A32">
        <w:rPr>
          <w:rFonts w:ascii="Arial" w:hAnsi="Arial" w:cs="Arial"/>
          <w:sz w:val="20"/>
          <w:szCs w:val="20"/>
        </w:rPr>
        <w:t>Si en el curso del procedimiento administrativo se presentase alguna persona que reclame por escrito la titularidad del lote objeto de la promoción, se suspenderá su titulación, quedando a salvo los derechos de los interesados para que acudan en la vía y términos señalados por la legislación aplicable.</w:t>
      </w:r>
    </w:p>
    <w:p w14:paraId="7DE43D47" w14:textId="77777777" w:rsidR="00676467" w:rsidRPr="00AB3A32" w:rsidRDefault="00676467" w:rsidP="00676467">
      <w:pPr>
        <w:pStyle w:val="Sinespaciado1"/>
        <w:spacing w:line="276" w:lineRule="auto"/>
        <w:jc w:val="both"/>
        <w:rPr>
          <w:rFonts w:ascii="Arial" w:hAnsi="Arial" w:cs="Arial"/>
          <w:b/>
          <w:bCs/>
          <w:sz w:val="20"/>
          <w:szCs w:val="20"/>
        </w:rPr>
      </w:pPr>
    </w:p>
    <w:p w14:paraId="380FC534"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lastRenderedPageBreak/>
        <w:t>Artículo 41.</w:t>
      </w:r>
      <w:r w:rsidRPr="00AB3A32">
        <w:rPr>
          <w:rFonts w:ascii="Arial" w:hAnsi="Arial" w:cs="Arial"/>
          <w:sz w:val="20"/>
          <w:szCs w:val="20"/>
        </w:rPr>
        <w:t xml:space="preserve"> Si en el plazo de veinte días naturales posteriores a la publicación del dictamen, no se presenta oposición conforme al artículo anterior, la Comisión emitirá el proyecto de resolución donde se reconozca el derecho de propiedad o dominio a favor del </w:t>
      </w:r>
      <w:proofErr w:type="spellStart"/>
      <w:r w:rsidRPr="00AB3A32">
        <w:rPr>
          <w:rFonts w:ascii="Arial" w:hAnsi="Arial" w:cs="Arial"/>
          <w:sz w:val="20"/>
          <w:szCs w:val="20"/>
        </w:rPr>
        <w:t>promovente</w:t>
      </w:r>
      <w:proofErr w:type="spellEnd"/>
      <w:r w:rsidRPr="00AB3A32">
        <w:rPr>
          <w:rFonts w:ascii="Arial" w:hAnsi="Arial" w:cs="Arial"/>
          <w:sz w:val="20"/>
          <w:szCs w:val="20"/>
        </w:rPr>
        <w:t>, que adquirió por efecto de la acción administrativa de regularización y lo remitirá al Presidente Municipal.</w:t>
      </w:r>
    </w:p>
    <w:p w14:paraId="500D31D5" w14:textId="77777777" w:rsidR="00676467" w:rsidRPr="00AB3A32" w:rsidRDefault="00676467" w:rsidP="00676467">
      <w:pPr>
        <w:pStyle w:val="Sinespaciado1"/>
        <w:spacing w:line="276" w:lineRule="auto"/>
        <w:jc w:val="both"/>
        <w:rPr>
          <w:rFonts w:ascii="Arial" w:hAnsi="Arial" w:cs="Arial"/>
          <w:b/>
          <w:bCs/>
          <w:sz w:val="20"/>
          <w:szCs w:val="20"/>
        </w:rPr>
      </w:pPr>
    </w:p>
    <w:p w14:paraId="253D9F55"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Artículo 42.</w:t>
      </w:r>
      <w:r w:rsidRPr="00AB3A32">
        <w:rPr>
          <w:rFonts w:ascii="Arial" w:hAnsi="Arial" w:cs="Arial"/>
          <w:sz w:val="20"/>
          <w:szCs w:val="20"/>
        </w:rPr>
        <w:t xml:space="preserve"> El Presidente Municipal y el Secretario General del Ayuntamiento, signarán en un plazo no mayor a treinta días hábiles, la resolución de la Comisión.</w:t>
      </w:r>
    </w:p>
    <w:p w14:paraId="48164962" w14:textId="77777777" w:rsidR="00676467" w:rsidRPr="00AB3A32" w:rsidRDefault="00676467" w:rsidP="00676467">
      <w:pPr>
        <w:pStyle w:val="Sinespaciado1"/>
        <w:spacing w:line="276" w:lineRule="auto"/>
        <w:jc w:val="both"/>
        <w:rPr>
          <w:rFonts w:ascii="Arial" w:hAnsi="Arial" w:cs="Arial"/>
          <w:sz w:val="20"/>
          <w:szCs w:val="20"/>
        </w:rPr>
      </w:pPr>
    </w:p>
    <w:p w14:paraId="1A0A15B6"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sz w:val="20"/>
          <w:szCs w:val="20"/>
        </w:rPr>
        <w:t>El Presidente Municipal, el Secretario General y las autoridades en la materia que determine el Reglamento Municipal de Regularización, suscribirán el título de propiedad.</w:t>
      </w:r>
    </w:p>
    <w:p w14:paraId="0FEFAA2E" w14:textId="77777777" w:rsidR="00676467" w:rsidRPr="00AB3A32" w:rsidRDefault="00676467" w:rsidP="00676467">
      <w:pPr>
        <w:pStyle w:val="Sinespaciado1"/>
        <w:spacing w:line="276" w:lineRule="auto"/>
        <w:jc w:val="both"/>
        <w:rPr>
          <w:rFonts w:ascii="Arial" w:hAnsi="Arial" w:cs="Arial"/>
          <w:sz w:val="20"/>
          <w:szCs w:val="20"/>
        </w:rPr>
      </w:pPr>
    </w:p>
    <w:p w14:paraId="78606FFD"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sz w:val="20"/>
          <w:szCs w:val="20"/>
        </w:rPr>
        <w:t xml:space="preserve">El </w:t>
      </w:r>
      <w:proofErr w:type="spellStart"/>
      <w:r w:rsidRPr="00AB3A32">
        <w:rPr>
          <w:rFonts w:ascii="Arial" w:hAnsi="Arial" w:cs="Arial"/>
          <w:sz w:val="20"/>
          <w:szCs w:val="20"/>
        </w:rPr>
        <w:t>promovente</w:t>
      </w:r>
      <w:proofErr w:type="spellEnd"/>
      <w:r w:rsidRPr="00AB3A32">
        <w:rPr>
          <w:rFonts w:ascii="Arial" w:hAnsi="Arial" w:cs="Arial"/>
          <w:sz w:val="20"/>
          <w:szCs w:val="20"/>
        </w:rPr>
        <w:t xml:space="preserve"> podrá optar por solicitar al Presidente Municipal copia certificada de la resolución a efecto de tramitar la titulación ante notario público.</w:t>
      </w:r>
    </w:p>
    <w:p w14:paraId="26B52F7A" w14:textId="77777777" w:rsidR="00676467" w:rsidRPr="00AB3A32" w:rsidRDefault="00676467" w:rsidP="00676467">
      <w:pPr>
        <w:pStyle w:val="Sinespaciado1"/>
        <w:spacing w:line="276" w:lineRule="auto"/>
        <w:jc w:val="both"/>
        <w:rPr>
          <w:rFonts w:ascii="Arial" w:hAnsi="Arial" w:cs="Arial"/>
          <w:b/>
          <w:bCs/>
          <w:sz w:val="20"/>
          <w:szCs w:val="20"/>
        </w:rPr>
      </w:pPr>
    </w:p>
    <w:p w14:paraId="0FEB2AD3"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Artículo 43.</w:t>
      </w:r>
      <w:r w:rsidRPr="00AB3A32">
        <w:rPr>
          <w:rFonts w:ascii="Arial" w:hAnsi="Arial" w:cs="Arial"/>
          <w:sz w:val="20"/>
          <w:szCs w:val="20"/>
        </w:rPr>
        <w:t xml:space="preserve"> El Secretario General emitirá los oficios respectivos para:</w:t>
      </w:r>
    </w:p>
    <w:p w14:paraId="4BD6896A" w14:textId="77777777" w:rsidR="00676467" w:rsidRPr="00AB3A32" w:rsidRDefault="00676467" w:rsidP="00676467">
      <w:pPr>
        <w:pStyle w:val="Sinespaciado1"/>
        <w:spacing w:line="276" w:lineRule="auto"/>
        <w:jc w:val="both"/>
        <w:rPr>
          <w:rFonts w:ascii="Arial" w:hAnsi="Arial" w:cs="Arial"/>
          <w:sz w:val="20"/>
          <w:szCs w:val="20"/>
        </w:rPr>
      </w:pPr>
    </w:p>
    <w:p w14:paraId="00627A28"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I.</w:t>
      </w:r>
      <w:r w:rsidRPr="00AB3A32">
        <w:rPr>
          <w:rFonts w:ascii="Arial" w:hAnsi="Arial" w:cs="Arial"/>
          <w:sz w:val="20"/>
          <w:szCs w:val="20"/>
        </w:rPr>
        <w:t xml:space="preserve"> Solicitar al Registro Público la inscripción de la resolución acompañada del título de propiedad y demás documentación necesaria;</w:t>
      </w:r>
    </w:p>
    <w:p w14:paraId="5CF5116B" w14:textId="77777777" w:rsidR="00676467" w:rsidRPr="00AB3A32" w:rsidRDefault="00676467" w:rsidP="00676467">
      <w:pPr>
        <w:pStyle w:val="Sinespaciado1"/>
        <w:spacing w:line="276" w:lineRule="auto"/>
        <w:jc w:val="both"/>
        <w:rPr>
          <w:rFonts w:ascii="Arial" w:hAnsi="Arial" w:cs="Arial"/>
          <w:sz w:val="20"/>
          <w:szCs w:val="20"/>
        </w:rPr>
      </w:pPr>
    </w:p>
    <w:p w14:paraId="40AA1B40"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II.</w:t>
      </w:r>
      <w:r w:rsidRPr="00AB3A32">
        <w:rPr>
          <w:rFonts w:ascii="Arial" w:hAnsi="Arial" w:cs="Arial"/>
          <w:sz w:val="20"/>
          <w:szCs w:val="20"/>
        </w:rPr>
        <w:t xml:space="preserve"> Ordenar su incorporación al Catastro; y</w:t>
      </w:r>
    </w:p>
    <w:p w14:paraId="58E44542" w14:textId="77777777" w:rsidR="00676467" w:rsidRPr="00AB3A32" w:rsidRDefault="00676467" w:rsidP="00676467">
      <w:pPr>
        <w:pStyle w:val="Sinespaciado1"/>
        <w:spacing w:line="276" w:lineRule="auto"/>
        <w:jc w:val="both"/>
        <w:rPr>
          <w:rFonts w:ascii="Arial" w:hAnsi="Arial" w:cs="Arial"/>
          <w:sz w:val="20"/>
          <w:szCs w:val="20"/>
        </w:rPr>
      </w:pPr>
    </w:p>
    <w:p w14:paraId="4841DB1B"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III.</w:t>
      </w:r>
      <w:r w:rsidRPr="00AB3A32">
        <w:rPr>
          <w:rFonts w:ascii="Arial" w:hAnsi="Arial" w:cs="Arial"/>
          <w:sz w:val="20"/>
          <w:szCs w:val="20"/>
        </w:rPr>
        <w:t xml:space="preserve"> Notificar al </w:t>
      </w:r>
      <w:proofErr w:type="spellStart"/>
      <w:r w:rsidRPr="00AB3A32">
        <w:rPr>
          <w:rFonts w:ascii="Arial" w:hAnsi="Arial" w:cs="Arial"/>
          <w:sz w:val="20"/>
          <w:szCs w:val="20"/>
        </w:rPr>
        <w:t>promovente</w:t>
      </w:r>
      <w:proofErr w:type="spellEnd"/>
      <w:r w:rsidRPr="00AB3A32">
        <w:rPr>
          <w:rFonts w:ascii="Arial" w:hAnsi="Arial" w:cs="Arial"/>
          <w:sz w:val="20"/>
          <w:szCs w:val="20"/>
        </w:rPr>
        <w:t>, a quien se otorgará la copia debidamente certificada de la resolución y de la boleta registral correspondiente.</w:t>
      </w:r>
    </w:p>
    <w:p w14:paraId="217F6464" w14:textId="77777777" w:rsidR="00676467" w:rsidRPr="00AB3A32" w:rsidRDefault="00676467" w:rsidP="00676467">
      <w:pPr>
        <w:pStyle w:val="Sinespaciado1"/>
        <w:spacing w:line="276" w:lineRule="auto"/>
        <w:jc w:val="both"/>
        <w:rPr>
          <w:rFonts w:ascii="Arial" w:hAnsi="Arial" w:cs="Arial"/>
          <w:b/>
          <w:bCs/>
          <w:sz w:val="20"/>
          <w:szCs w:val="20"/>
        </w:rPr>
      </w:pPr>
    </w:p>
    <w:p w14:paraId="2F3B120B"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 xml:space="preserve">Artículo 44. </w:t>
      </w:r>
      <w:r w:rsidRPr="00AB3A32">
        <w:rPr>
          <w:rFonts w:ascii="Arial" w:hAnsi="Arial" w:cs="Arial"/>
          <w:sz w:val="20"/>
          <w:szCs w:val="20"/>
        </w:rPr>
        <w:t xml:space="preserve">El Secretario General en cumplimiento del acuerdo de Ayuntamiento donde se </w:t>
      </w:r>
      <w:proofErr w:type="spellStart"/>
      <w:r w:rsidRPr="00AB3A32">
        <w:rPr>
          <w:rFonts w:ascii="Arial" w:hAnsi="Arial" w:cs="Arial"/>
          <w:sz w:val="20"/>
          <w:szCs w:val="20"/>
        </w:rPr>
        <w:t>autorizo</w:t>
      </w:r>
      <w:proofErr w:type="spellEnd"/>
      <w:r w:rsidRPr="00AB3A32">
        <w:rPr>
          <w:rFonts w:ascii="Arial" w:hAnsi="Arial" w:cs="Arial"/>
          <w:sz w:val="20"/>
          <w:szCs w:val="20"/>
        </w:rPr>
        <w:t xml:space="preserve"> la regularización de un área o fraccionamiento y existan predios o lotes sin titular que no hayan </w:t>
      </w:r>
      <w:proofErr w:type="gramStart"/>
      <w:r w:rsidRPr="00AB3A32">
        <w:rPr>
          <w:rFonts w:ascii="Arial" w:hAnsi="Arial" w:cs="Arial"/>
          <w:sz w:val="20"/>
          <w:szCs w:val="20"/>
        </w:rPr>
        <w:t>sido  reclamados</w:t>
      </w:r>
      <w:proofErr w:type="gramEnd"/>
      <w:r w:rsidRPr="00AB3A32">
        <w:rPr>
          <w:rFonts w:ascii="Arial" w:hAnsi="Arial" w:cs="Arial"/>
          <w:sz w:val="20"/>
          <w:szCs w:val="20"/>
        </w:rPr>
        <w:t>, procederá a:</w:t>
      </w:r>
    </w:p>
    <w:p w14:paraId="082FEEF1" w14:textId="77777777" w:rsidR="00676467" w:rsidRPr="00AB3A32" w:rsidRDefault="00676467" w:rsidP="00676467">
      <w:pPr>
        <w:pStyle w:val="Sinespaciado1"/>
        <w:spacing w:line="276" w:lineRule="auto"/>
        <w:jc w:val="both"/>
        <w:rPr>
          <w:rFonts w:ascii="Arial" w:hAnsi="Arial" w:cs="Arial"/>
          <w:sz w:val="20"/>
          <w:szCs w:val="20"/>
        </w:rPr>
      </w:pPr>
    </w:p>
    <w:p w14:paraId="31EE36D8"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 xml:space="preserve">I. </w:t>
      </w:r>
      <w:r w:rsidRPr="00AB3A32">
        <w:rPr>
          <w:rFonts w:ascii="Arial" w:hAnsi="Arial" w:cs="Arial"/>
          <w:sz w:val="20"/>
          <w:szCs w:val="20"/>
        </w:rPr>
        <w:t>Certificar que ha transcurrido el plazo de seis meses posteriores a su publicación de la resolución;</w:t>
      </w:r>
    </w:p>
    <w:p w14:paraId="1ABAC527" w14:textId="77777777" w:rsidR="00676467" w:rsidRPr="00AB3A32" w:rsidRDefault="00676467" w:rsidP="00676467">
      <w:pPr>
        <w:pStyle w:val="Sinespaciado1"/>
        <w:spacing w:line="276" w:lineRule="auto"/>
        <w:jc w:val="both"/>
        <w:rPr>
          <w:rFonts w:ascii="Arial" w:hAnsi="Arial" w:cs="Arial"/>
          <w:sz w:val="20"/>
          <w:szCs w:val="20"/>
        </w:rPr>
      </w:pPr>
    </w:p>
    <w:p w14:paraId="0A2A23FE"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 xml:space="preserve">II. </w:t>
      </w:r>
      <w:r w:rsidRPr="00AB3A32">
        <w:rPr>
          <w:rFonts w:ascii="Arial" w:hAnsi="Arial" w:cs="Arial"/>
          <w:sz w:val="20"/>
          <w:szCs w:val="20"/>
        </w:rPr>
        <w:t>Identificar e inventariar los predios o lotes sin titular; y</w:t>
      </w:r>
    </w:p>
    <w:p w14:paraId="0DB36AF1" w14:textId="77777777" w:rsidR="00676467" w:rsidRPr="00AB3A32" w:rsidRDefault="00676467" w:rsidP="00676467">
      <w:pPr>
        <w:pStyle w:val="Sinespaciado1"/>
        <w:spacing w:line="276" w:lineRule="auto"/>
        <w:jc w:val="both"/>
        <w:rPr>
          <w:rFonts w:ascii="Arial" w:hAnsi="Arial" w:cs="Arial"/>
          <w:sz w:val="20"/>
          <w:szCs w:val="20"/>
        </w:rPr>
      </w:pPr>
    </w:p>
    <w:p w14:paraId="371A64B6" w14:textId="77777777" w:rsidR="00676467" w:rsidRPr="00AB3A32" w:rsidRDefault="00676467" w:rsidP="00676467">
      <w:pPr>
        <w:pStyle w:val="Sinespaciado1"/>
        <w:spacing w:line="276" w:lineRule="auto"/>
        <w:jc w:val="both"/>
        <w:rPr>
          <w:rFonts w:ascii="Arial" w:hAnsi="Arial" w:cs="Arial"/>
          <w:spacing w:val="4"/>
          <w:sz w:val="20"/>
          <w:szCs w:val="20"/>
        </w:rPr>
      </w:pPr>
      <w:r w:rsidRPr="00AB3A32">
        <w:rPr>
          <w:rFonts w:ascii="Arial" w:hAnsi="Arial" w:cs="Arial"/>
          <w:b/>
          <w:bCs/>
          <w:sz w:val="20"/>
          <w:szCs w:val="20"/>
        </w:rPr>
        <w:t xml:space="preserve">III. </w:t>
      </w:r>
      <w:r w:rsidRPr="00AB3A32">
        <w:rPr>
          <w:rFonts w:ascii="Arial" w:hAnsi="Arial" w:cs="Arial"/>
          <w:sz w:val="20"/>
          <w:szCs w:val="20"/>
        </w:rPr>
        <w:t xml:space="preserve">Solicitar al Registro Público de la Propiedad que los predios o lotes sin titular se inscriban a favor del Instituto Jalisciense de la Vivienda </w:t>
      </w:r>
      <w:proofErr w:type="gramStart"/>
      <w:r w:rsidRPr="00AB3A32">
        <w:rPr>
          <w:rFonts w:ascii="Arial" w:hAnsi="Arial" w:cs="Arial"/>
          <w:sz w:val="20"/>
          <w:szCs w:val="20"/>
        </w:rPr>
        <w:t>o  en</w:t>
      </w:r>
      <w:proofErr w:type="gramEnd"/>
      <w:r w:rsidRPr="00AB3A32">
        <w:rPr>
          <w:rFonts w:ascii="Arial" w:hAnsi="Arial" w:cs="Arial"/>
          <w:sz w:val="20"/>
          <w:szCs w:val="20"/>
        </w:rPr>
        <w:t xml:space="preserve"> su caso, al municipio para la prestación de servicios públicos, a los organismos o entidades que administren servicios públicos o reservas urbanas para programas de vivienda que al efecto se constituyan o regulen por el Ayuntamiento.</w:t>
      </w:r>
    </w:p>
    <w:p w14:paraId="0A9666B3" w14:textId="77777777" w:rsidR="00676467" w:rsidRPr="00AB3A32" w:rsidRDefault="00676467" w:rsidP="00676467">
      <w:pPr>
        <w:pStyle w:val="Sinespaciado1"/>
        <w:spacing w:line="276" w:lineRule="auto"/>
        <w:jc w:val="both"/>
        <w:rPr>
          <w:rFonts w:ascii="Arial" w:hAnsi="Arial" w:cs="Arial"/>
          <w:spacing w:val="4"/>
          <w:sz w:val="20"/>
          <w:szCs w:val="20"/>
        </w:rPr>
      </w:pPr>
    </w:p>
    <w:p w14:paraId="46EE8691" w14:textId="77777777" w:rsidR="00676467" w:rsidRPr="00AB3A32" w:rsidRDefault="00676467" w:rsidP="00676467">
      <w:pPr>
        <w:pStyle w:val="Sinespaciado1"/>
        <w:spacing w:line="276" w:lineRule="auto"/>
        <w:jc w:val="both"/>
        <w:rPr>
          <w:rFonts w:ascii="Arial" w:hAnsi="Arial" w:cs="Arial"/>
          <w:sz w:val="20"/>
          <w:szCs w:val="20"/>
        </w:rPr>
      </w:pPr>
      <w:r w:rsidRPr="00AB3A32">
        <w:rPr>
          <w:rFonts w:ascii="Arial" w:hAnsi="Arial" w:cs="Arial"/>
          <w:b/>
          <w:bCs/>
          <w:sz w:val="20"/>
          <w:szCs w:val="20"/>
        </w:rPr>
        <w:t xml:space="preserve">Artículo 45. </w:t>
      </w:r>
      <w:r w:rsidRPr="00AB3A32">
        <w:rPr>
          <w:rFonts w:ascii="Arial" w:hAnsi="Arial" w:cs="Arial"/>
          <w:sz w:val="20"/>
          <w:szCs w:val="20"/>
        </w:rPr>
        <w:t>La expedición del título de predios o lotes urbanos, y las resoluciones dictadas en los términos de la presente Ley, no causará derecho alguno de carácter estatal o municipal.</w:t>
      </w:r>
    </w:p>
    <w:p w14:paraId="61EEFBF2" w14:textId="77777777" w:rsidR="005D65F3" w:rsidRDefault="005D65F3" w:rsidP="00984432">
      <w:pPr>
        <w:spacing w:after="0" w:line="259" w:lineRule="auto"/>
        <w:jc w:val="both"/>
        <w:rPr>
          <w:rFonts w:ascii="Arial" w:hAnsi="Arial" w:cs="Arial"/>
          <w:sz w:val="24"/>
          <w:szCs w:val="24"/>
        </w:rPr>
      </w:pPr>
    </w:p>
    <w:p w14:paraId="28446D20" w14:textId="77777777" w:rsidR="005D65F3" w:rsidRDefault="005D65F3" w:rsidP="00984432">
      <w:pPr>
        <w:spacing w:after="0" w:line="259" w:lineRule="auto"/>
        <w:jc w:val="both"/>
        <w:rPr>
          <w:rFonts w:ascii="Arial" w:hAnsi="Arial" w:cs="Arial"/>
          <w:sz w:val="24"/>
          <w:szCs w:val="24"/>
        </w:rPr>
      </w:pPr>
    </w:p>
    <w:p w14:paraId="641B21EA" w14:textId="77777777" w:rsidR="005D65F3" w:rsidRDefault="005D65F3" w:rsidP="00984432">
      <w:pPr>
        <w:spacing w:after="0" w:line="259" w:lineRule="auto"/>
        <w:jc w:val="both"/>
        <w:rPr>
          <w:rFonts w:ascii="Arial" w:hAnsi="Arial" w:cs="Arial"/>
          <w:sz w:val="24"/>
          <w:szCs w:val="24"/>
        </w:rPr>
      </w:pPr>
    </w:p>
    <w:p w14:paraId="7FF0FE2C" w14:textId="77777777" w:rsidR="005D65F3" w:rsidRDefault="005D65F3" w:rsidP="00984432">
      <w:pPr>
        <w:spacing w:after="0" w:line="259" w:lineRule="auto"/>
        <w:jc w:val="both"/>
        <w:rPr>
          <w:rFonts w:ascii="Arial" w:hAnsi="Arial" w:cs="Arial"/>
          <w:sz w:val="24"/>
          <w:szCs w:val="24"/>
        </w:rPr>
      </w:pPr>
    </w:p>
    <w:p w14:paraId="7EB98D97" w14:textId="77777777" w:rsidR="00D97BFA" w:rsidRPr="00D97BFA" w:rsidRDefault="00D97BFA" w:rsidP="00D97BFA">
      <w:pPr>
        <w:jc w:val="center"/>
        <w:rPr>
          <w:rFonts w:ascii="Arial" w:hAnsi="Arial" w:cs="Arial"/>
          <w:b/>
        </w:rPr>
      </w:pPr>
      <w:r w:rsidRPr="00D97BFA">
        <w:rPr>
          <w:rFonts w:ascii="Arial" w:hAnsi="Arial" w:cs="Arial"/>
          <w:b/>
        </w:rPr>
        <w:lastRenderedPageBreak/>
        <w:t>ESTIMACIÓN FINANCIERA ANUAL.</w:t>
      </w:r>
    </w:p>
    <w:tbl>
      <w:tblPr>
        <w:tblW w:w="8872" w:type="dxa"/>
        <w:tblInd w:w="49" w:type="dxa"/>
        <w:tblCellMar>
          <w:left w:w="70" w:type="dxa"/>
          <w:right w:w="70" w:type="dxa"/>
        </w:tblCellMar>
        <w:tblLook w:val="0000" w:firstRow="0" w:lastRow="0" w:firstColumn="0" w:lastColumn="0" w:noHBand="0" w:noVBand="0"/>
      </w:tblPr>
      <w:tblGrid>
        <w:gridCol w:w="3940"/>
        <w:gridCol w:w="2741"/>
        <w:gridCol w:w="2191"/>
      </w:tblGrid>
      <w:tr w:rsidR="00D97BFA" w:rsidRPr="005D65F3" w14:paraId="7767D61E" w14:textId="77777777" w:rsidTr="00D97BFA">
        <w:trPr>
          <w:trHeight w:val="330"/>
        </w:trPr>
        <w:tc>
          <w:tcPr>
            <w:tcW w:w="3940" w:type="dxa"/>
            <w:tcBorders>
              <w:top w:val="single" w:sz="8" w:space="0" w:color="auto"/>
              <w:left w:val="single" w:sz="8" w:space="0" w:color="auto"/>
              <w:bottom w:val="single" w:sz="8" w:space="0" w:color="auto"/>
              <w:right w:val="single" w:sz="8" w:space="0" w:color="auto"/>
            </w:tcBorders>
            <w:shd w:val="clear" w:color="auto" w:fill="auto"/>
          </w:tcPr>
          <w:p w14:paraId="65C81753" w14:textId="77777777" w:rsidR="00D97BFA" w:rsidRPr="005D65F3" w:rsidRDefault="00D97BFA" w:rsidP="001558FB">
            <w:pPr>
              <w:jc w:val="center"/>
              <w:rPr>
                <w:rFonts w:ascii="Arial" w:hAnsi="Arial" w:cs="Arial"/>
                <w:b/>
                <w:bCs/>
                <w:sz w:val="18"/>
                <w:szCs w:val="18"/>
              </w:rPr>
            </w:pPr>
            <w:r w:rsidRPr="005D65F3">
              <w:rPr>
                <w:rFonts w:ascii="Arial" w:hAnsi="Arial" w:cs="Arial"/>
                <w:b/>
                <w:bCs/>
                <w:sz w:val="18"/>
                <w:szCs w:val="18"/>
              </w:rPr>
              <w:t>CONCEPTO</w:t>
            </w:r>
          </w:p>
        </w:tc>
        <w:tc>
          <w:tcPr>
            <w:tcW w:w="2741" w:type="dxa"/>
            <w:tcBorders>
              <w:top w:val="single" w:sz="8" w:space="0" w:color="auto"/>
              <w:left w:val="nil"/>
              <w:bottom w:val="single" w:sz="8" w:space="0" w:color="auto"/>
              <w:right w:val="single" w:sz="8" w:space="0" w:color="auto"/>
            </w:tcBorders>
            <w:shd w:val="clear" w:color="auto" w:fill="auto"/>
          </w:tcPr>
          <w:p w14:paraId="4833B015" w14:textId="77777777" w:rsidR="00D97BFA" w:rsidRPr="005D65F3" w:rsidRDefault="00D97BFA" w:rsidP="001558FB">
            <w:pPr>
              <w:jc w:val="center"/>
              <w:rPr>
                <w:rFonts w:ascii="Arial" w:hAnsi="Arial" w:cs="Arial"/>
                <w:b/>
                <w:bCs/>
                <w:sz w:val="18"/>
                <w:szCs w:val="18"/>
              </w:rPr>
            </w:pPr>
            <w:r w:rsidRPr="005D65F3">
              <w:rPr>
                <w:rFonts w:ascii="Arial" w:hAnsi="Arial" w:cs="Arial"/>
                <w:b/>
                <w:bCs/>
                <w:sz w:val="18"/>
                <w:szCs w:val="18"/>
              </w:rPr>
              <w:t>RESPONSABLES</w:t>
            </w:r>
          </w:p>
        </w:tc>
        <w:tc>
          <w:tcPr>
            <w:tcW w:w="2191" w:type="dxa"/>
            <w:tcBorders>
              <w:top w:val="single" w:sz="8" w:space="0" w:color="auto"/>
              <w:left w:val="nil"/>
              <w:bottom w:val="single" w:sz="8" w:space="0" w:color="auto"/>
              <w:right w:val="single" w:sz="8" w:space="0" w:color="auto"/>
            </w:tcBorders>
            <w:shd w:val="clear" w:color="auto" w:fill="auto"/>
          </w:tcPr>
          <w:p w14:paraId="01F6E2CF" w14:textId="77777777" w:rsidR="00D97BFA" w:rsidRPr="005D65F3" w:rsidRDefault="00D97BFA" w:rsidP="001558FB">
            <w:pPr>
              <w:jc w:val="center"/>
              <w:rPr>
                <w:rFonts w:ascii="Arial" w:hAnsi="Arial" w:cs="Arial"/>
                <w:b/>
                <w:bCs/>
                <w:sz w:val="18"/>
                <w:szCs w:val="18"/>
              </w:rPr>
            </w:pPr>
            <w:r w:rsidRPr="005D65F3">
              <w:rPr>
                <w:rFonts w:ascii="Arial" w:hAnsi="Arial" w:cs="Arial"/>
                <w:b/>
                <w:bCs/>
                <w:sz w:val="18"/>
                <w:szCs w:val="18"/>
              </w:rPr>
              <w:t>MONTO</w:t>
            </w:r>
          </w:p>
        </w:tc>
      </w:tr>
      <w:tr w:rsidR="00D97BFA" w:rsidRPr="005D65F3" w14:paraId="2399023C" w14:textId="77777777" w:rsidTr="00D97BFA">
        <w:trPr>
          <w:trHeight w:val="345"/>
        </w:trPr>
        <w:tc>
          <w:tcPr>
            <w:tcW w:w="3940" w:type="dxa"/>
            <w:tcBorders>
              <w:top w:val="nil"/>
              <w:left w:val="single" w:sz="8" w:space="0" w:color="auto"/>
              <w:bottom w:val="single" w:sz="8" w:space="0" w:color="auto"/>
              <w:right w:val="single" w:sz="8" w:space="0" w:color="auto"/>
            </w:tcBorders>
            <w:shd w:val="clear" w:color="auto" w:fill="auto"/>
          </w:tcPr>
          <w:p w14:paraId="658E4292" w14:textId="77777777" w:rsidR="00D97BFA" w:rsidRPr="005D65F3" w:rsidRDefault="00D97BFA" w:rsidP="001558FB">
            <w:pPr>
              <w:rPr>
                <w:rFonts w:ascii="Arial" w:hAnsi="Arial" w:cs="Arial"/>
                <w:sz w:val="18"/>
                <w:szCs w:val="18"/>
              </w:rPr>
            </w:pPr>
            <w:r w:rsidRPr="005D65F3">
              <w:rPr>
                <w:rFonts w:ascii="Arial" w:hAnsi="Arial" w:cs="Arial"/>
                <w:sz w:val="18"/>
                <w:szCs w:val="18"/>
              </w:rPr>
              <w:t xml:space="preserve">PROGRAMA DE REGULARIZACION DE PREDIOS </w:t>
            </w:r>
          </w:p>
        </w:tc>
        <w:tc>
          <w:tcPr>
            <w:tcW w:w="2741" w:type="dxa"/>
            <w:tcBorders>
              <w:top w:val="nil"/>
              <w:left w:val="nil"/>
              <w:bottom w:val="single" w:sz="8" w:space="0" w:color="auto"/>
              <w:right w:val="single" w:sz="8" w:space="0" w:color="auto"/>
            </w:tcBorders>
            <w:shd w:val="clear" w:color="auto" w:fill="auto"/>
          </w:tcPr>
          <w:p w14:paraId="1D9CCDC2" w14:textId="77777777" w:rsidR="00D97BFA" w:rsidRPr="005D65F3" w:rsidRDefault="00D97BFA" w:rsidP="001558FB">
            <w:pPr>
              <w:jc w:val="both"/>
              <w:rPr>
                <w:rFonts w:ascii="Arial" w:hAnsi="Arial" w:cs="Arial"/>
                <w:sz w:val="18"/>
                <w:szCs w:val="18"/>
              </w:rPr>
            </w:pPr>
            <w:r w:rsidRPr="005D65F3">
              <w:rPr>
                <w:rFonts w:ascii="Arial" w:hAnsi="Arial" w:cs="Arial"/>
                <w:sz w:val="18"/>
                <w:szCs w:val="18"/>
              </w:rPr>
              <w:t>COMISION MUNICIPAL DE REGULARIZACION</w:t>
            </w:r>
          </w:p>
        </w:tc>
        <w:tc>
          <w:tcPr>
            <w:tcW w:w="2191" w:type="dxa"/>
            <w:tcBorders>
              <w:top w:val="nil"/>
              <w:left w:val="nil"/>
              <w:bottom w:val="single" w:sz="8" w:space="0" w:color="auto"/>
              <w:right w:val="single" w:sz="8" w:space="0" w:color="auto"/>
            </w:tcBorders>
            <w:shd w:val="clear" w:color="auto" w:fill="auto"/>
          </w:tcPr>
          <w:p w14:paraId="238E427A" w14:textId="2EAF54E3" w:rsidR="00D97BFA" w:rsidRPr="005D65F3" w:rsidRDefault="001F246B" w:rsidP="001558FB">
            <w:pPr>
              <w:jc w:val="right"/>
              <w:rPr>
                <w:rFonts w:ascii="Arial" w:hAnsi="Arial" w:cs="Arial"/>
                <w:sz w:val="18"/>
                <w:szCs w:val="18"/>
              </w:rPr>
            </w:pPr>
            <w:r>
              <w:rPr>
                <w:rFonts w:ascii="Arial" w:hAnsi="Arial" w:cs="Arial"/>
                <w:sz w:val="18"/>
                <w:szCs w:val="18"/>
              </w:rPr>
              <w:t>$150</w:t>
            </w:r>
            <w:r w:rsidR="00D97BFA" w:rsidRPr="005D65F3">
              <w:rPr>
                <w:rFonts w:ascii="Arial" w:hAnsi="Arial" w:cs="Arial"/>
                <w:sz w:val="18"/>
                <w:szCs w:val="18"/>
              </w:rPr>
              <w:t>,000.00</w:t>
            </w:r>
          </w:p>
        </w:tc>
      </w:tr>
      <w:tr w:rsidR="00D97BFA" w:rsidRPr="005D65F3" w14:paraId="46E5B57F" w14:textId="77777777" w:rsidTr="00D97BFA">
        <w:trPr>
          <w:trHeight w:val="270"/>
        </w:trPr>
        <w:tc>
          <w:tcPr>
            <w:tcW w:w="3940" w:type="dxa"/>
            <w:tcBorders>
              <w:top w:val="nil"/>
              <w:left w:val="single" w:sz="8" w:space="0" w:color="auto"/>
              <w:bottom w:val="single" w:sz="8" w:space="0" w:color="auto"/>
              <w:right w:val="single" w:sz="8" w:space="0" w:color="auto"/>
            </w:tcBorders>
            <w:shd w:val="clear" w:color="auto" w:fill="auto"/>
          </w:tcPr>
          <w:p w14:paraId="3FF78F50" w14:textId="77777777" w:rsidR="00D97BFA" w:rsidRPr="005D65F3" w:rsidRDefault="00D97BFA" w:rsidP="001558FB">
            <w:pPr>
              <w:jc w:val="center"/>
              <w:rPr>
                <w:rFonts w:ascii="Arial" w:hAnsi="Arial" w:cs="Arial"/>
                <w:sz w:val="18"/>
                <w:szCs w:val="18"/>
              </w:rPr>
            </w:pPr>
            <w:r w:rsidRPr="005D65F3">
              <w:rPr>
                <w:rFonts w:ascii="Arial" w:hAnsi="Arial" w:cs="Arial"/>
                <w:sz w:val="18"/>
                <w:szCs w:val="18"/>
              </w:rPr>
              <w:t>TOTAL</w:t>
            </w:r>
          </w:p>
        </w:tc>
        <w:tc>
          <w:tcPr>
            <w:tcW w:w="2741" w:type="dxa"/>
            <w:tcBorders>
              <w:top w:val="nil"/>
              <w:left w:val="nil"/>
              <w:bottom w:val="single" w:sz="8" w:space="0" w:color="auto"/>
              <w:right w:val="single" w:sz="8" w:space="0" w:color="auto"/>
            </w:tcBorders>
            <w:shd w:val="clear" w:color="auto" w:fill="auto"/>
          </w:tcPr>
          <w:p w14:paraId="1741CFE6" w14:textId="77777777" w:rsidR="00D97BFA" w:rsidRPr="005D65F3" w:rsidRDefault="00D97BFA" w:rsidP="001558FB">
            <w:pPr>
              <w:jc w:val="both"/>
              <w:rPr>
                <w:rFonts w:ascii="Arial" w:hAnsi="Arial" w:cs="Arial"/>
                <w:sz w:val="18"/>
                <w:szCs w:val="18"/>
              </w:rPr>
            </w:pPr>
            <w:r w:rsidRPr="005D65F3">
              <w:rPr>
                <w:rFonts w:ascii="Arial" w:hAnsi="Arial" w:cs="Arial"/>
                <w:sz w:val="18"/>
                <w:szCs w:val="18"/>
              </w:rPr>
              <w:t> </w:t>
            </w:r>
          </w:p>
        </w:tc>
        <w:tc>
          <w:tcPr>
            <w:tcW w:w="2191" w:type="dxa"/>
            <w:tcBorders>
              <w:top w:val="nil"/>
              <w:left w:val="nil"/>
              <w:bottom w:val="single" w:sz="8" w:space="0" w:color="auto"/>
              <w:right w:val="single" w:sz="8" w:space="0" w:color="auto"/>
            </w:tcBorders>
            <w:shd w:val="clear" w:color="auto" w:fill="auto"/>
          </w:tcPr>
          <w:p w14:paraId="52D16A3E" w14:textId="3EAF60D7" w:rsidR="00D97BFA" w:rsidRPr="005D65F3" w:rsidRDefault="001F246B" w:rsidP="001558FB">
            <w:pPr>
              <w:jc w:val="right"/>
              <w:rPr>
                <w:rFonts w:ascii="Arial" w:hAnsi="Arial" w:cs="Arial"/>
                <w:sz w:val="18"/>
                <w:szCs w:val="18"/>
              </w:rPr>
            </w:pPr>
            <w:r>
              <w:rPr>
                <w:rFonts w:ascii="Arial" w:hAnsi="Arial" w:cs="Arial"/>
                <w:sz w:val="18"/>
                <w:szCs w:val="18"/>
              </w:rPr>
              <w:t>$ 150</w:t>
            </w:r>
            <w:r w:rsidR="00D97BFA" w:rsidRPr="005D65F3">
              <w:rPr>
                <w:rFonts w:ascii="Arial" w:hAnsi="Arial" w:cs="Arial"/>
                <w:sz w:val="18"/>
                <w:szCs w:val="18"/>
              </w:rPr>
              <w:t>,000.00</w:t>
            </w:r>
          </w:p>
        </w:tc>
      </w:tr>
    </w:tbl>
    <w:p w14:paraId="7570B555" w14:textId="77777777" w:rsidR="00D97BFA" w:rsidRPr="00D97BFA" w:rsidRDefault="00D97BFA" w:rsidP="00D97BFA">
      <w:pPr>
        <w:jc w:val="center"/>
        <w:rPr>
          <w:rFonts w:ascii="Arial" w:hAnsi="Arial" w:cs="Arial"/>
          <w:b/>
        </w:rPr>
      </w:pPr>
    </w:p>
    <w:p w14:paraId="7FE962CE" w14:textId="70B7A470" w:rsidR="00D97BFA" w:rsidRPr="00D97BFA" w:rsidRDefault="00D97BFA" w:rsidP="00D97BFA">
      <w:pPr>
        <w:jc w:val="center"/>
        <w:rPr>
          <w:rFonts w:ascii="Arial" w:hAnsi="Arial" w:cs="Arial"/>
          <w:b/>
        </w:rPr>
      </w:pPr>
      <w:r w:rsidRPr="00D97BFA">
        <w:rPr>
          <w:rFonts w:ascii="Arial" w:hAnsi="Arial" w:cs="Arial"/>
          <w:b/>
        </w:rPr>
        <w:t>Estimación financiera por Presupuesto</w:t>
      </w:r>
    </w:p>
    <w:p w14:paraId="6DCE1DC7" w14:textId="77777777" w:rsidR="00D97BFA" w:rsidRDefault="00D97BFA" w:rsidP="00984432">
      <w:pPr>
        <w:spacing w:after="0" w:line="259" w:lineRule="auto"/>
        <w:jc w:val="both"/>
        <w:rPr>
          <w:rFonts w:ascii="Arial" w:hAnsi="Arial" w:cs="Arial"/>
          <w:sz w:val="24"/>
          <w:szCs w:val="24"/>
        </w:rPr>
      </w:pPr>
    </w:p>
    <w:tbl>
      <w:tblPr>
        <w:tblW w:w="9182" w:type="dxa"/>
        <w:tblCellMar>
          <w:left w:w="70" w:type="dxa"/>
          <w:right w:w="70" w:type="dxa"/>
        </w:tblCellMar>
        <w:tblLook w:val="04A0" w:firstRow="1" w:lastRow="0" w:firstColumn="1" w:lastColumn="0" w:noHBand="0" w:noVBand="1"/>
      </w:tblPr>
      <w:tblGrid>
        <w:gridCol w:w="871"/>
        <w:gridCol w:w="6543"/>
        <w:gridCol w:w="1768"/>
      </w:tblGrid>
      <w:tr w:rsidR="00D97BFA" w:rsidRPr="005D65F3" w14:paraId="4F6C0C52" w14:textId="77777777" w:rsidTr="005D65F3">
        <w:trPr>
          <w:trHeight w:val="280"/>
        </w:trPr>
        <w:tc>
          <w:tcPr>
            <w:tcW w:w="871" w:type="dxa"/>
            <w:tcBorders>
              <w:top w:val="single" w:sz="4" w:space="0" w:color="DDEBF7"/>
              <w:left w:val="single" w:sz="4" w:space="0" w:color="DDEBF7"/>
              <w:bottom w:val="single" w:sz="4" w:space="0" w:color="DDEBF7"/>
              <w:right w:val="single" w:sz="4" w:space="0" w:color="DDEBF7"/>
            </w:tcBorders>
            <w:shd w:val="clear" w:color="000000" w:fill="00A79D"/>
            <w:noWrap/>
            <w:vAlign w:val="center"/>
            <w:hideMark/>
          </w:tcPr>
          <w:p w14:paraId="5F76BFE0" w14:textId="77777777" w:rsidR="00D97BFA" w:rsidRPr="005D65F3" w:rsidRDefault="00D97BFA" w:rsidP="001558FB">
            <w:pPr>
              <w:jc w:val="center"/>
              <w:rPr>
                <w:rFonts w:ascii="Calibri" w:hAnsi="Calibri"/>
                <w:b/>
                <w:bCs/>
                <w:color w:val="FFFFFF"/>
                <w:sz w:val="16"/>
                <w:szCs w:val="16"/>
              </w:rPr>
            </w:pPr>
            <w:r w:rsidRPr="005D65F3">
              <w:rPr>
                <w:rFonts w:ascii="Calibri" w:hAnsi="Calibri"/>
                <w:b/>
                <w:bCs/>
                <w:color w:val="FFFFFF"/>
                <w:sz w:val="16"/>
                <w:szCs w:val="16"/>
              </w:rPr>
              <w:t>1000</w:t>
            </w:r>
          </w:p>
        </w:tc>
        <w:tc>
          <w:tcPr>
            <w:tcW w:w="6543" w:type="dxa"/>
            <w:tcBorders>
              <w:top w:val="single" w:sz="4" w:space="0" w:color="DDEBF7"/>
              <w:left w:val="nil"/>
              <w:bottom w:val="single" w:sz="4" w:space="0" w:color="DDEBF7"/>
              <w:right w:val="single" w:sz="4" w:space="0" w:color="DDEBF7"/>
            </w:tcBorders>
            <w:shd w:val="clear" w:color="000000" w:fill="00A79D"/>
            <w:vAlign w:val="center"/>
            <w:hideMark/>
          </w:tcPr>
          <w:p w14:paraId="69ABE763" w14:textId="77777777" w:rsidR="00D97BFA" w:rsidRPr="005D65F3" w:rsidRDefault="00D97BFA" w:rsidP="001558FB">
            <w:pPr>
              <w:rPr>
                <w:rFonts w:ascii="Calibri" w:hAnsi="Calibri"/>
                <w:b/>
                <w:bCs/>
                <w:color w:val="FFFFFF"/>
                <w:sz w:val="16"/>
                <w:szCs w:val="16"/>
              </w:rPr>
            </w:pPr>
            <w:r w:rsidRPr="005D65F3">
              <w:rPr>
                <w:rFonts w:ascii="Calibri" w:hAnsi="Calibri"/>
                <w:b/>
                <w:bCs/>
                <w:color w:val="FFFFFF"/>
                <w:sz w:val="16"/>
                <w:szCs w:val="16"/>
              </w:rPr>
              <w:t>SERVICIOS PERSONALES</w:t>
            </w:r>
          </w:p>
        </w:tc>
        <w:tc>
          <w:tcPr>
            <w:tcW w:w="1768" w:type="dxa"/>
            <w:tcBorders>
              <w:top w:val="single" w:sz="4" w:space="0" w:color="DDEBF7"/>
              <w:left w:val="nil"/>
              <w:bottom w:val="single" w:sz="4" w:space="0" w:color="DDEBF7"/>
              <w:right w:val="single" w:sz="4" w:space="0" w:color="DDEBF7"/>
            </w:tcBorders>
            <w:shd w:val="clear" w:color="000000" w:fill="00A79D"/>
            <w:noWrap/>
            <w:vAlign w:val="center"/>
            <w:hideMark/>
          </w:tcPr>
          <w:p w14:paraId="02D8BA34" w14:textId="77777777" w:rsidR="00D97BFA" w:rsidRPr="005D65F3" w:rsidRDefault="00D97BFA" w:rsidP="001558FB">
            <w:pPr>
              <w:jc w:val="right"/>
              <w:rPr>
                <w:rFonts w:ascii="Calibri" w:hAnsi="Calibri"/>
                <w:b/>
                <w:bCs/>
                <w:color w:val="FFFFFF"/>
                <w:sz w:val="16"/>
                <w:szCs w:val="16"/>
              </w:rPr>
            </w:pPr>
            <w:r w:rsidRPr="005D65F3">
              <w:rPr>
                <w:rFonts w:ascii="Calibri" w:hAnsi="Calibri"/>
                <w:b/>
                <w:bCs/>
                <w:color w:val="FFFFFF"/>
                <w:sz w:val="16"/>
                <w:szCs w:val="16"/>
              </w:rPr>
              <w:t xml:space="preserve">                     1 </w:t>
            </w:r>
          </w:p>
        </w:tc>
      </w:tr>
      <w:tr w:rsidR="00D97BFA" w:rsidRPr="005D65F3" w14:paraId="556CCBB0"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000000" w:fill="FFF2D4"/>
            <w:noWrap/>
            <w:vAlign w:val="center"/>
            <w:hideMark/>
          </w:tcPr>
          <w:p w14:paraId="7F217ECD" w14:textId="77777777" w:rsidR="00D97BFA" w:rsidRPr="005D65F3" w:rsidRDefault="00D97BFA" w:rsidP="001558FB">
            <w:pPr>
              <w:jc w:val="center"/>
              <w:rPr>
                <w:rFonts w:ascii="Calibri" w:hAnsi="Calibri"/>
                <w:b/>
                <w:bCs/>
                <w:color w:val="000000"/>
                <w:sz w:val="16"/>
                <w:szCs w:val="16"/>
              </w:rPr>
            </w:pPr>
            <w:r w:rsidRPr="005D65F3">
              <w:rPr>
                <w:rFonts w:ascii="Calibri" w:hAnsi="Calibri"/>
                <w:b/>
                <w:bCs/>
                <w:color w:val="000000"/>
                <w:sz w:val="16"/>
                <w:szCs w:val="16"/>
              </w:rPr>
              <w:t>1100</w:t>
            </w:r>
          </w:p>
        </w:tc>
        <w:tc>
          <w:tcPr>
            <w:tcW w:w="6543" w:type="dxa"/>
            <w:tcBorders>
              <w:top w:val="nil"/>
              <w:left w:val="nil"/>
              <w:bottom w:val="single" w:sz="4" w:space="0" w:color="DDEBF7"/>
              <w:right w:val="single" w:sz="4" w:space="0" w:color="DDEBF7"/>
            </w:tcBorders>
            <w:shd w:val="clear" w:color="000000" w:fill="FFF2D4"/>
            <w:vAlign w:val="center"/>
            <w:hideMark/>
          </w:tcPr>
          <w:p w14:paraId="430A8D96" w14:textId="77777777" w:rsidR="00D97BFA" w:rsidRPr="005D65F3" w:rsidRDefault="00D97BFA" w:rsidP="001558FB">
            <w:pPr>
              <w:rPr>
                <w:rFonts w:ascii="Calibri" w:hAnsi="Calibri"/>
                <w:b/>
                <w:bCs/>
                <w:color w:val="000000"/>
                <w:sz w:val="16"/>
                <w:szCs w:val="16"/>
              </w:rPr>
            </w:pPr>
            <w:r w:rsidRPr="005D65F3">
              <w:rPr>
                <w:rFonts w:ascii="Calibri" w:hAnsi="Calibri"/>
                <w:b/>
                <w:bCs/>
                <w:color w:val="000000"/>
                <w:sz w:val="16"/>
                <w:szCs w:val="16"/>
              </w:rPr>
              <w:t>REMUNERACIONES AL PERSONAL DE CARÁCTER PERMANENTE</w:t>
            </w:r>
          </w:p>
        </w:tc>
        <w:tc>
          <w:tcPr>
            <w:tcW w:w="1768" w:type="dxa"/>
            <w:tcBorders>
              <w:top w:val="nil"/>
              <w:left w:val="nil"/>
              <w:bottom w:val="single" w:sz="4" w:space="0" w:color="DDEBF7"/>
              <w:right w:val="single" w:sz="4" w:space="0" w:color="DDEBF7"/>
            </w:tcBorders>
            <w:shd w:val="clear" w:color="000000" w:fill="FFF2D4"/>
            <w:noWrap/>
            <w:vAlign w:val="center"/>
            <w:hideMark/>
          </w:tcPr>
          <w:p w14:paraId="06E68AF0" w14:textId="77777777" w:rsidR="00D97BFA" w:rsidRPr="005D65F3" w:rsidRDefault="00D97BFA" w:rsidP="001558FB">
            <w:pPr>
              <w:jc w:val="right"/>
              <w:rPr>
                <w:rFonts w:ascii="Calibri" w:hAnsi="Calibri"/>
                <w:b/>
                <w:bCs/>
                <w:color w:val="000000"/>
                <w:sz w:val="16"/>
                <w:szCs w:val="16"/>
              </w:rPr>
            </w:pPr>
            <w:r w:rsidRPr="005D65F3">
              <w:rPr>
                <w:rFonts w:ascii="Calibri" w:hAnsi="Calibri"/>
                <w:b/>
                <w:bCs/>
                <w:color w:val="000000"/>
                <w:sz w:val="16"/>
                <w:szCs w:val="16"/>
              </w:rPr>
              <w:t xml:space="preserve">                     1 </w:t>
            </w:r>
          </w:p>
        </w:tc>
      </w:tr>
      <w:tr w:rsidR="00D97BFA" w:rsidRPr="005D65F3" w14:paraId="2894DBB1"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49CF091C"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113</w:t>
            </w:r>
          </w:p>
        </w:tc>
        <w:tc>
          <w:tcPr>
            <w:tcW w:w="6543" w:type="dxa"/>
            <w:tcBorders>
              <w:top w:val="nil"/>
              <w:left w:val="nil"/>
              <w:bottom w:val="single" w:sz="4" w:space="0" w:color="DDEBF7"/>
              <w:right w:val="single" w:sz="4" w:space="0" w:color="DDEBF7"/>
            </w:tcBorders>
            <w:shd w:val="clear" w:color="auto" w:fill="auto"/>
            <w:vAlign w:val="center"/>
            <w:hideMark/>
          </w:tcPr>
          <w:p w14:paraId="269D5FC6"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Sueldos base al personal permanente</w:t>
            </w:r>
          </w:p>
        </w:tc>
        <w:tc>
          <w:tcPr>
            <w:tcW w:w="1768" w:type="dxa"/>
            <w:tcBorders>
              <w:top w:val="nil"/>
              <w:left w:val="nil"/>
              <w:bottom w:val="single" w:sz="4" w:space="0" w:color="DDEBF7"/>
              <w:right w:val="single" w:sz="4" w:space="0" w:color="DDEBF7"/>
            </w:tcBorders>
            <w:shd w:val="clear" w:color="auto" w:fill="auto"/>
            <w:noWrap/>
            <w:vAlign w:val="center"/>
            <w:hideMark/>
          </w:tcPr>
          <w:p w14:paraId="7E6FF848"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143,791.75 </w:t>
            </w:r>
          </w:p>
        </w:tc>
      </w:tr>
      <w:tr w:rsidR="00D97BFA" w:rsidRPr="005D65F3" w14:paraId="7B27A02F"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000000" w:fill="FFF2D4"/>
            <w:noWrap/>
            <w:vAlign w:val="center"/>
            <w:hideMark/>
          </w:tcPr>
          <w:p w14:paraId="71BCE0C0" w14:textId="77777777" w:rsidR="00D97BFA" w:rsidRPr="005D65F3" w:rsidRDefault="00D97BFA" w:rsidP="001558FB">
            <w:pPr>
              <w:jc w:val="center"/>
              <w:rPr>
                <w:rFonts w:ascii="Calibri" w:hAnsi="Calibri"/>
                <w:b/>
                <w:bCs/>
                <w:color w:val="000000"/>
                <w:sz w:val="16"/>
                <w:szCs w:val="16"/>
              </w:rPr>
            </w:pPr>
            <w:r w:rsidRPr="005D65F3">
              <w:rPr>
                <w:rFonts w:ascii="Calibri" w:hAnsi="Calibri"/>
                <w:b/>
                <w:bCs/>
                <w:color w:val="000000"/>
                <w:sz w:val="16"/>
                <w:szCs w:val="16"/>
              </w:rPr>
              <w:t>1300</w:t>
            </w:r>
          </w:p>
        </w:tc>
        <w:tc>
          <w:tcPr>
            <w:tcW w:w="6543" w:type="dxa"/>
            <w:tcBorders>
              <w:top w:val="nil"/>
              <w:left w:val="nil"/>
              <w:bottom w:val="single" w:sz="4" w:space="0" w:color="DDEBF7"/>
              <w:right w:val="single" w:sz="4" w:space="0" w:color="DDEBF7"/>
            </w:tcBorders>
            <w:shd w:val="clear" w:color="000000" w:fill="FFF2D4"/>
            <w:vAlign w:val="center"/>
            <w:hideMark/>
          </w:tcPr>
          <w:p w14:paraId="76072294" w14:textId="77777777" w:rsidR="00D97BFA" w:rsidRPr="005D65F3" w:rsidRDefault="00D97BFA" w:rsidP="001558FB">
            <w:pPr>
              <w:rPr>
                <w:rFonts w:ascii="Calibri" w:hAnsi="Calibri"/>
                <w:b/>
                <w:bCs/>
                <w:color w:val="000000"/>
                <w:sz w:val="16"/>
                <w:szCs w:val="16"/>
              </w:rPr>
            </w:pPr>
            <w:r w:rsidRPr="005D65F3">
              <w:rPr>
                <w:rFonts w:ascii="Calibri" w:hAnsi="Calibri"/>
                <w:b/>
                <w:bCs/>
                <w:color w:val="000000"/>
                <w:sz w:val="16"/>
                <w:szCs w:val="16"/>
              </w:rPr>
              <w:t>REMUNERACIONES ADICIONALES Y ESPECIALES</w:t>
            </w:r>
          </w:p>
        </w:tc>
        <w:tc>
          <w:tcPr>
            <w:tcW w:w="1768" w:type="dxa"/>
            <w:tcBorders>
              <w:top w:val="nil"/>
              <w:left w:val="nil"/>
              <w:bottom w:val="single" w:sz="4" w:space="0" w:color="DDEBF7"/>
              <w:right w:val="single" w:sz="4" w:space="0" w:color="DDEBF7"/>
            </w:tcBorders>
            <w:shd w:val="clear" w:color="000000" w:fill="FFF2D4"/>
            <w:noWrap/>
            <w:vAlign w:val="center"/>
            <w:hideMark/>
          </w:tcPr>
          <w:p w14:paraId="0AC67949" w14:textId="77777777" w:rsidR="00D97BFA" w:rsidRPr="005D65F3" w:rsidRDefault="00D97BFA" w:rsidP="001558FB">
            <w:pPr>
              <w:jc w:val="right"/>
              <w:rPr>
                <w:rFonts w:ascii="Calibri" w:hAnsi="Calibri"/>
                <w:b/>
                <w:bCs/>
                <w:color w:val="000000"/>
                <w:sz w:val="16"/>
                <w:szCs w:val="16"/>
              </w:rPr>
            </w:pPr>
            <w:r w:rsidRPr="005D65F3">
              <w:rPr>
                <w:rFonts w:ascii="Calibri" w:hAnsi="Calibri"/>
                <w:b/>
                <w:bCs/>
                <w:color w:val="000000"/>
                <w:sz w:val="16"/>
                <w:szCs w:val="16"/>
              </w:rPr>
              <w:t xml:space="preserve">                      - </w:t>
            </w:r>
          </w:p>
        </w:tc>
      </w:tr>
      <w:tr w:rsidR="00D97BFA" w:rsidRPr="005D65F3" w14:paraId="7A746715"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3A3933E5"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131</w:t>
            </w:r>
          </w:p>
        </w:tc>
        <w:tc>
          <w:tcPr>
            <w:tcW w:w="6543" w:type="dxa"/>
            <w:tcBorders>
              <w:top w:val="nil"/>
              <w:left w:val="nil"/>
              <w:bottom w:val="single" w:sz="4" w:space="0" w:color="DDEBF7"/>
              <w:right w:val="single" w:sz="4" w:space="0" w:color="DDEBF7"/>
            </w:tcBorders>
            <w:shd w:val="clear" w:color="auto" w:fill="auto"/>
            <w:vAlign w:val="center"/>
            <w:hideMark/>
          </w:tcPr>
          <w:p w14:paraId="3F88A5BE"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Primas por años de servicios efectivos prestados</w:t>
            </w:r>
          </w:p>
        </w:tc>
        <w:tc>
          <w:tcPr>
            <w:tcW w:w="1768" w:type="dxa"/>
            <w:tcBorders>
              <w:top w:val="nil"/>
              <w:left w:val="nil"/>
              <w:bottom w:val="single" w:sz="4" w:space="0" w:color="DDEBF7"/>
              <w:right w:val="single" w:sz="4" w:space="0" w:color="DDEBF7"/>
            </w:tcBorders>
            <w:shd w:val="clear" w:color="auto" w:fill="auto"/>
            <w:noWrap/>
            <w:vAlign w:val="center"/>
            <w:hideMark/>
          </w:tcPr>
          <w:p w14:paraId="784B43C9"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 </w:t>
            </w:r>
          </w:p>
        </w:tc>
      </w:tr>
      <w:tr w:rsidR="00D97BFA" w:rsidRPr="005D65F3" w14:paraId="67428BCA"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5EA39493"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132</w:t>
            </w:r>
          </w:p>
        </w:tc>
        <w:tc>
          <w:tcPr>
            <w:tcW w:w="6543" w:type="dxa"/>
            <w:tcBorders>
              <w:top w:val="nil"/>
              <w:left w:val="nil"/>
              <w:bottom w:val="single" w:sz="4" w:space="0" w:color="DDEBF7"/>
              <w:right w:val="single" w:sz="4" w:space="0" w:color="DDEBF7"/>
            </w:tcBorders>
            <w:shd w:val="clear" w:color="auto" w:fill="auto"/>
            <w:vAlign w:val="center"/>
            <w:hideMark/>
          </w:tcPr>
          <w:p w14:paraId="4487C6A9"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Primas de vacaciones, dominical y gratificación de fin de año</w:t>
            </w:r>
          </w:p>
        </w:tc>
        <w:tc>
          <w:tcPr>
            <w:tcW w:w="1768" w:type="dxa"/>
            <w:tcBorders>
              <w:top w:val="nil"/>
              <w:left w:val="nil"/>
              <w:bottom w:val="single" w:sz="4" w:space="0" w:color="DDEBF7"/>
              <w:right w:val="single" w:sz="4" w:space="0" w:color="DDEBF7"/>
            </w:tcBorders>
            <w:shd w:val="clear" w:color="auto" w:fill="auto"/>
            <w:noWrap/>
            <w:vAlign w:val="center"/>
            <w:hideMark/>
          </w:tcPr>
          <w:p w14:paraId="27DD1385"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23,637.00 </w:t>
            </w:r>
          </w:p>
        </w:tc>
      </w:tr>
      <w:tr w:rsidR="00D97BFA" w:rsidRPr="005D65F3" w14:paraId="42B4300F" w14:textId="77777777" w:rsidTr="005D65F3">
        <w:trPr>
          <w:trHeight w:val="280"/>
        </w:trPr>
        <w:tc>
          <w:tcPr>
            <w:tcW w:w="871" w:type="dxa"/>
            <w:tcBorders>
              <w:top w:val="single" w:sz="4" w:space="0" w:color="DDEBF7"/>
              <w:left w:val="single" w:sz="4" w:space="0" w:color="DDEBF7"/>
              <w:bottom w:val="single" w:sz="4" w:space="0" w:color="DDEBF7"/>
              <w:right w:val="single" w:sz="4" w:space="0" w:color="DDEBF7"/>
            </w:tcBorders>
            <w:shd w:val="clear" w:color="000000" w:fill="00A79D"/>
            <w:noWrap/>
            <w:vAlign w:val="center"/>
            <w:hideMark/>
          </w:tcPr>
          <w:p w14:paraId="7EF9A03E" w14:textId="77777777" w:rsidR="00D97BFA" w:rsidRPr="005D65F3" w:rsidRDefault="00D97BFA" w:rsidP="001558FB">
            <w:pPr>
              <w:jc w:val="center"/>
              <w:rPr>
                <w:rFonts w:ascii="Calibri" w:hAnsi="Calibri"/>
                <w:b/>
                <w:bCs/>
                <w:color w:val="FFFFFF"/>
                <w:sz w:val="16"/>
                <w:szCs w:val="16"/>
              </w:rPr>
            </w:pPr>
            <w:r w:rsidRPr="005D65F3">
              <w:rPr>
                <w:rFonts w:ascii="Calibri" w:hAnsi="Calibri"/>
                <w:b/>
                <w:bCs/>
                <w:color w:val="FFFFFF"/>
                <w:sz w:val="16"/>
                <w:szCs w:val="16"/>
              </w:rPr>
              <w:t>2000</w:t>
            </w:r>
          </w:p>
        </w:tc>
        <w:tc>
          <w:tcPr>
            <w:tcW w:w="6543" w:type="dxa"/>
            <w:tcBorders>
              <w:top w:val="single" w:sz="4" w:space="0" w:color="DDEBF7"/>
              <w:left w:val="nil"/>
              <w:bottom w:val="single" w:sz="4" w:space="0" w:color="DDEBF7"/>
              <w:right w:val="single" w:sz="4" w:space="0" w:color="DDEBF7"/>
            </w:tcBorders>
            <w:shd w:val="clear" w:color="000000" w:fill="00A79D"/>
            <w:vAlign w:val="center"/>
            <w:hideMark/>
          </w:tcPr>
          <w:p w14:paraId="49855EE3" w14:textId="77777777" w:rsidR="00D97BFA" w:rsidRPr="005D65F3" w:rsidRDefault="00D97BFA" w:rsidP="001558FB">
            <w:pPr>
              <w:rPr>
                <w:rFonts w:ascii="Calibri" w:hAnsi="Calibri"/>
                <w:b/>
                <w:bCs/>
                <w:color w:val="FFFFFF"/>
                <w:sz w:val="16"/>
                <w:szCs w:val="16"/>
              </w:rPr>
            </w:pPr>
            <w:r w:rsidRPr="005D65F3">
              <w:rPr>
                <w:rFonts w:ascii="Calibri" w:hAnsi="Calibri"/>
                <w:b/>
                <w:bCs/>
                <w:color w:val="FFFFFF"/>
                <w:sz w:val="16"/>
                <w:szCs w:val="16"/>
              </w:rPr>
              <w:t>MATERIALES Y SUMINISTROS</w:t>
            </w:r>
          </w:p>
        </w:tc>
        <w:tc>
          <w:tcPr>
            <w:tcW w:w="1768" w:type="dxa"/>
            <w:tcBorders>
              <w:top w:val="single" w:sz="4" w:space="0" w:color="DDEBF7"/>
              <w:left w:val="nil"/>
              <w:bottom w:val="single" w:sz="4" w:space="0" w:color="DDEBF7"/>
              <w:right w:val="single" w:sz="4" w:space="0" w:color="DDEBF7"/>
            </w:tcBorders>
            <w:shd w:val="clear" w:color="000000" w:fill="00A79D"/>
            <w:noWrap/>
            <w:vAlign w:val="center"/>
            <w:hideMark/>
          </w:tcPr>
          <w:p w14:paraId="1C9607C1" w14:textId="77777777" w:rsidR="00D97BFA" w:rsidRPr="005D65F3" w:rsidRDefault="00D97BFA" w:rsidP="001558FB">
            <w:pPr>
              <w:jc w:val="right"/>
              <w:rPr>
                <w:rFonts w:ascii="Calibri" w:hAnsi="Calibri"/>
                <w:b/>
                <w:bCs/>
                <w:color w:val="FFFFFF"/>
                <w:sz w:val="16"/>
                <w:szCs w:val="16"/>
              </w:rPr>
            </w:pPr>
            <w:r w:rsidRPr="005D65F3">
              <w:rPr>
                <w:rFonts w:ascii="Calibri" w:hAnsi="Calibri"/>
                <w:b/>
                <w:bCs/>
                <w:color w:val="FFFFFF"/>
                <w:sz w:val="16"/>
                <w:szCs w:val="16"/>
              </w:rPr>
              <w:t xml:space="preserve">                      - </w:t>
            </w:r>
          </w:p>
        </w:tc>
      </w:tr>
      <w:tr w:rsidR="00D97BFA" w:rsidRPr="005D65F3" w14:paraId="3CCB3EEA" w14:textId="77777777" w:rsidTr="005D65F3">
        <w:trPr>
          <w:trHeight w:val="477"/>
        </w:trPr>
        <w:tc>
          <w:tcPr>
            <w:tcW w:w="871" w:type="dxa"/>
            <w:tcBorders>
              <w:top w:val="nil"/>
              <w:left w:val="single" w:sz="4" w:space="0" w:color="DDEBF7"/>
              <w:bottom w:val="single" w:sz="4" w:space="0" w:color="DDEBF7"/>
              <w:right w:val="single" w:sz="4" w:space="0" w:color="DDEBF7"/>
            </w:tcBorders>
            <w:shd w:val="clear" w:color="000000" w:fill="FFF2D4"/>
            <w:noWrap/>
            <w:vAlign w:val="center"/>
            <w:hideMark/>
          </w:tcPr>
          <w:p w14:paraId="15A48B17" w14:textId="77777777" w:rsidR="00D97BFA" w:rsidRPr="005D65F3" w:rsidRDefault="00D97BFA" w:rsidP="001558FB">
            <w:pPr>
              <w:jc w:val="center"/>
              <w:rPr>
                <w:rFonts w:ascii="Calibri" w:hAnsi="Calibri"/>
                <w:b/>
                <w:bCs/>
                <w:color w:val="000000"/>
                <w:sz w:val="16"/>
                <w:szCs w:val="16"/>
              </w:rPr>
            </w:pPr>
            <w:r w:rsidRPr="005D65F3">
              <w:rPr>
                <w:rFonts w:ascii="Calibri" w:hAnsi="Calibri"/>
                <w:b/>
                <w:bCs/>
                <w:color w:val="000000"/>
                <w:sz w:val="16"/>
                <w:szCs w:val="16"/>
              </w:rPr>
              <w:t>2100</w:t>
            </w:r>
          </w:p>
        </w:tc>
        <w:tc>
          <w:tcPr>
            <w:tcW w:w="6543" w:type="dxa"/>
            <w:tcBorders>
              <w:top w:val="nil"/>
              <w:left w:val="nil"/>
              <w:bottom w:val="single" w:sz="4" w:space="0" w:color="DDEBF7"/>
              <w:right w:val="single" w:sz="4" w:space="0" w:color="DDEBF7"/>
            </w:tcBorders>
            <w:shd w:val="clear" w:color="000000" w:fill="FFF2D4"/>
            <w:vAlign w:val="center"/>
            <w:hideMark/>
          </w:tcPr>
          <w:p w14:paraId="6478AA73" w14:textId="77777777" w:rsidR="00D97BFA" w:rsidRPr="005D65F3" w:rsidRDefault="00D97BFA" w:rsidP="001558FB">
            <w:pPr>
              <w:rPr>
                <w:rFonts w:ascii="Calibri" w:hAnsi="Calibri"/>
                <w:b/>
                <w:bCs/>
                <w:color w:val="000000"/>
                <w:sz w:val="16"/>
                <w:szCs w:val="16"/>
              </w:rPr>
            </w:pPr>
            <w:r w:rsidRPr="005D65F3">
              <w:rPr>
                <w:rFonts w:ascii="Calibri" w:hAnsi="Calibri"/>
                <w:b/>
                <w:bCs/>
                <w:color w:val="000000"/>
                <w:sz w:val="16"/>
                <w:szCs w:val="16"/>
              </w:rPr>
              <w:t>MATERIALES DE ADMINISTRACIÓN, EMISIÓN DE DOCUMENTOS Y ARTÍCULOS OFICIALES</w:t>
            </w:r>
          </w:p>
        </w:tc>
        <w:tc>
          <w:tcPr>
            <w:tcW w:w="1768" w:type="dxa"/>
            <w:tcBorders>
              <w:top w:val="nil"/>
              <w:left w:val="nil"/>
              <w:bottom w:val="single" w:sz="4" w:space="0" w:color="DDEBF7"/>
              <w:right w:val="single" w:sz="4" w:space="0" w:color="DDEBF7"/>
            </w:tcBorders>
            <w:shd w:val="clear" w:color="000000" w:fill="FFF2D4"/>
            <w:noWrap/>
            <w:vAlign w:val="center"/>
            <w:hideMark/>
          </w:tcPr>
          <w:p w14:paraId="042FE75B" w14:textId="77777777" w:rsidR="00D97BFA" w:rsidRPr="005D65F3" w:rsidRDefault="00D97BFA" w:rsidP="001558FB">
            <w:pPr>
              <w:jc w:val="right"/>
              <w:rPr>
                <w:rFonts w:ascii="Calibri" w:hAnsi="Calibri"/>
                <w:b/>
                <w:bCs/>
                <w:color w:val="000000"/>
                <w:sz w:val="16"/>
                <w:szCs w:val="16"/>
              </w:rPr>
            </w:pPr>
            <w:r w:rsidRPr="005D65F3">
              <w:rPr>
                <w:rFonts w:ascii="Calibri" w:hAnsi="Calibri"/>
                <w:b/>
                <w:bCs/>
                <w:color w:val="000000"/>
                <w:sz w:val="16"/>
                <w:szCs w:val="16"/>
              </w:rPr>
              <w:t xml:space="preserve">                      - </w:t>
            </w:r>
          </w:p>
        </w:tc>
      </w:tr>
      <w:tr w:rsidR="00D97BFA" w:rsidRPr="005D65F3" w14:paraId="6F457CA1"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5C395AF7"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211</w:t>
            </w:r>
          </w:p>
        </w:tc>
        <w:tc>
          <w:tcPr>
            <w:tcW w:w="6543" w:type="dxa"/>
            <w:tcBorders>
              <w:top w:val="nil"/>
              <w:left w:val="nil"/>
              <w:bottom w:val="single" w:sz="4" w:space="0" w:color="DDEBF7"/>
              <w:right w:val="single" w:sz="4" w:space="0" w:color="DDEBF7"/>
            </w:tcBorders>
            <w:shd w:val="clear" w:color="auto" w:fill="auto"/>
            <w:vAlign w:val="center"/>
            <w:hideMark/>
          </w:tcPr>
          <w:p w14:paraId="1F63AC45"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Materiales y equipos menores de oficina</w:t>
            </w:r>
          </w:p>
        </w:tc>
        <w:tc>
          <w:tcPr>
            <w:tcW w:w="1768" w:type="dxa"/>
            <w:tcBorders>
              <w:top w:val="nil"/>
              <w:left w:val="nil"/>
              <w:bottom w:val="single" w:sz="4" w:space="0" w:color="DDEBF7"/>
              <w:right w:val="single" w:sz="4" w:space="0" w:color="DDEBF7"/>
            </w:tcBorders>
            <w:shd w:val="clear" w:color="auto" w:fill="auto"/>
            <w:noWrap/>
            <w:vAlign w:val="center"/>
            <w:hideMark/>
          </w:tcPr>
          <w:p w14:paraId="4DD4942E"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3,000 </w:t>
            </w:r>
          </w:p>
        </w:tc>
      </w:tr>
      <w:tr w:rsidR="00D97BFA" w:rsidRPr="005D65F3" w14:paraId="225E928E" w14:textId="77777777" w:rsidTr="005D65F3">
        <w:trPr>
          <w:trHeight w:val="311"/>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57CB171C"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212</w:t>
            </w:r>
          </w:p>
        </w:tc>
        <w:tc>
          <w:tcPr>
            <w:tcW w:w="6543" w:type="dxa"/>
            <w:tcBorders>
              <w:top w:val="nil"/>
              <w:left w:val="nil"/>
              <w:bottom w:val="single" w:sz="4" w:space="0" w:color="DDEBF7"/>
              <w:right w:val="single" w:sz="4" w:space="0" w:color="DDEBF7"/>
            </w:tcBorders>
            <w:shd w:val="clear" w:color="auto" w:fill="auto"/>
            <w:vAlign w:val="center"/>
            <w:hideMark/>
          </w:tcPr>
          <w:p w14:paraId="2542794C" w14:textId="15C5F642" w:rsidR="00D97BFA" w:rsidRPr="005D65F3" w:rsidRDefault="00D97BFA" w:rsidP="001558FB">
            <w:pPr>
              <w:rPr>
                <w:rFonts w:ascii="Calibri" w:hAnsi="Calibri"/>
                <w:color w:val="000000"/>
                <w:sz w:val="16"/>
                <w:szCs w:val="16"/>
              </w:rPr>
            </w:pPr>
            <w:r w:rsidRPr="005D65F3">
              <w:rPr>
                <w:rFonts w:ascii="Calibri" w:hAnsi="Calibri"/>
                <w:color w:val="000000"/>
                <w:sz w:val="16"/>
                <w:szCs w:val="16"/>
              </w:rPr>
              <w:t xml:space="preserve">Materiales de impresión y </w:t>
            </w:r>
            <w:r w:rsidR="00416319" w:rsidRPr="005D65F3">
              <w:rPr>
                <w:rFonts w:ascii="Calibri" w:hAnsi="Calibri"/>
                <w:color w:val="000000"/>
                <w:sz w:val="16"/>
                <w:szCs w:val="16"/>
              </w:rPr>
              <w:t>reproducción</w:t>
            </w:r>
          </w:p>
        </w:tc>
        <w:tc>
          <w:tcPr>
            <w:tcW w:w="1768" w:type="dxa"/>
            <w:tcBorders>
              <w:top w:val="nil"/>
              <w:left w:val="nil"/>
              <w:bottom w:val="single" w:sz="4" w:space="0" w:color="DDEBF7"/>
              <w:right w:val="single" w:sz="4" w:space="0" w:color="DDEBF7"/>
            </w:tcBorders>
            <w:shd w:val="clear" w:color="auto" w:fill="auto"/>
            <w:noWrap/>
            <w:vAlign w:val="center"/>
            <w:hideMark/>
          </w:tcPr>
          <w:p w14:paraId="02341036"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1,500 </w:t>
            </w:r>
          </w:p>
        </w:tc>
      </w:tr>
      <w:tr w:rsidR="00D97BFA" w:rsidRPr="005D65F3" w14:paraId="39C8A9A9"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21290823"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215</w:t>
            </w:r>
          </w:p>
        </w:tc>
        <w:tc>
          <w:tcPr>
            <w:tcW w:w="6543" w:type="dxa"/>
            <w:tcBorders>
              <w:top w:val="nil"/>
              <w:left w:val="nil"/>
              <w:bottom w:val="single" w:sz="4" w:space="0" w:color="DDEBF7"/>
              <w:right w:val="single" w:sz="4" w:space="0" w:color="DDEBF7"/>
            </w:tcBorders>
            <w:shd w:val="clear" w:color="auto" w:fill="auto"/>
            <w:vAlign w:val="center"/>
            <w:hideMark/>
          </w:tcPr>
          <w:p w14:paraId="3E29FA2F"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Material impreso e información digital</w:t>
            </w:r>
          </w:p>
        </w:tc>
        <w:tc>
          <w:tcPr>
            <w:tcW w:w="1768" w:type="dxa"/>
            <w:tcBorders>
              <w:top w:val="nil"/>
              <w:left w:val="nil"/>
              <w:bottom w:val="single" w:sz="4" w:space="0" w:color="DDEBF7"/>
              <w:right w:val="single" w:sz="4" w:space="0" w:color="DDEBF7"/>
            </w:tcBorders>
            <w:shd w:val="clear" w:color="auto" w:fill="auto"/>
            <w:noWrap/>
            <w:vAlign w:val="center"/>
            <w:hideMark/>
          </w:tcPr>
          <w:p w14:paraId="6B6FC440"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1,800 </w:t>
            </w:r>
          </w:p>
        </w:tc>
      </w:tr>
      <w:tr w:rsidR="00D97BFA" w:rsidRPr="005D65F3" w14:paraId="7242A8FB"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62218D23"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2200</w:t>
            </w:r>
          </w:p>
        </w:tc>
        <w:tc>
          <w:tcPr>
            <w:tcW w:w="6543" w:type="dxa"/>
            <w:tcBorders>
              <w:top w:val="nil"/>
              <w:left w:val="nil"/>
              <w:bottom w:val="single" w:sz="4" w:space="0" w:color="DDEBF7"/>
              <w:right w:val="single" w:sz="4" w:space="0" w:color="DDEBF7"/>
            </w:tcBorders>
            <w:shd w:val="clear" w:color="auto" w:fill="auto"/>
            <w:vAlign w:val="center"/>
            <w:hideMark/>
          </w:tcPr>
          <w:p w14:paraId="3C306243"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ALIMENTOS Y UTENSILIOS</w:t>
            </w:r>
          </w:p>
        </w:tc>
        <w:tc>
          <w:tcPr>
            <w:tcW w:w="1768" w:type="dxa"/>
            <w:tcBorders>
              <w:top w:val="nil"/>
              <w:left w:val="nil"/>
              <w:bottom w:val="single" w:sz="4" w:space="0" w:color="DDEBF7"/>
              <w:right w:val="single" w:sz="4" w:space="0" w:color="DDEBF7"/>
            </w:tcBorders>
            <w:shd w:val="clear" w:color="auto" w:fill="auto"/>
            <w:noWrap/>
            <w:vAlign w:val="center"/>
            <w:hideMark/>
          </w:tcPr>
          <w:p w14:paraId="2736896C"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 xml:space="preserve">                      - </w:t>
            </w:r>
          </w:p>
        </w:tc>
      </w:tr>
      <w:tr w:rsidR="00D97BFA" w:rsidRPr="005D65F3" w14:paraId="7AEE4272"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0259A098"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221</w:t>
            </w:r>
          </w:p>
        </w:tc>
        <w:tc>
          <w:tcPr>
            <w:tcW w:w="6543" w:type="dxa"/>
            <w:tcBorders>
              <w:top w:val="nil"/>
              <w:left w:val="nil"/>
              <w:bottom w:val="single" w:sz="4" w:space="0" w:color="DDEBF7"/>
              <w:right w:val="single" w:sz="4" w:space="0" w:color="DDEBF7"/>
            </w:tcBorders>
            <w:shd w:val="clear" w:color="auto" w:fill="auto"/>
            <w:vAlign w:val="center"/>
            <w:hideMark/>
          </w:tcPr>
          <w:p w14:paraId="4372A0FD"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Productos alimenticios para personas</w:t>
            </w:r>
          </w:p>
        </w:tc>
        <w:tc>
          <w:tcPr>
            <w:tcW w:w="1768" w:type="dxa"/>
            <w:tcBorders>
              <w:top w:val="nil"/>
              <w:left w:val="nil"/>
              <w:bottom w:val="single" w:sz="4" w:space="0" w:color="DDEBF7"/>
              <w:right w:val="single" w:sz="4" w:space="0" w:color="DDEBF7"/>
            </w:tcBorders>
            <w:shd w:val="clear" w:color="auto" w:fill="auto"/>
            <w:noWrap/>
            <w:vAlign w:val="center"/>
            <w:hideMark/>
          </w:tcPr>
          <w:p w14:paraId="1F96E57A"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2,500 </w:t>
            </w:r>
          </w:p>
        </w:tc>
      </w:tr>
      <w:tr w:rsidR="00D97BFA" w:rsidRPr="005D65F3" w14:paraId="5A2680C6"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21781A69"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2600</w:t>
            </w:r>
          </w:p>
        </w:tc>
        <w:tc>
          <w:tcPr>
            <w:tcW w:w="6543" w:type="dxa"/>
            <w:tcBorders>
              <w:top w:val="nil"/>
              <w:left w:val="nil"/>
              <w:bottom w:val="single" w:sz="4" w:space="0" w:color="DDEBF7"/>
              <w:right w:val="single" w:sz="4" w:space="0" w:color="DDEBF7"/>
            </w:tcBorders>
            <w:shd w:val="clear" w:color="auto" w:fill="auto"/>
            <w:vAlign w:val="center"/>
            <w:hideMark/>
          </w:tcPr>
          <w:p w14:paraId="1799DF86"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COMBUSTIBLES, LUBRICANTES Y ADITIVOS</w:t>
            </w:r>
          </w:p>
        </w:tc>
        <w:tc>
          <w:tcPr>
            <w:tcW w:w="1768" w:type="dxa"/>
            <w:tcBorders>
              <w:top w:val="nil"/>
              <w:left w:val="nil"/>
              <w:bottom w:val="single" w:sz="4" w:space="0" w:color="DDEBF7"/>
              <w:right w:val="single" w:sz="4" w:space="0" w:color="DDEBF7"/>
            </w:tcBorders>
            <w:shd w:val="clear" w:color="auto" w:fill="auto"/>
            <w:noWrap/>
            <w:vAlign w:val="center"/>
            <w:hideMark/>
          </w:tcPr>
          <w:p w14:paraId="0520E60F"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 xml:space="preserve">                      - </w:t>
            </w:r>
          </w:p>
        </w:tc>
      </w:tr>
      <w:tr w:rsidR="00D97BFA" w:rsidRPr="005D65F3" w14:paraId="76813C72"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12271608"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261</w:t>
            </w:r>
          </w:p>
        </w:tc>
        <w:tc>
          <w:tcPr>
            <w:tcW w:w="6543" w:type="dxa"/>
            <w:tcBorders>
              <w:top w:val="nil"/>
              <w:left w:val="nil"/>
              <w:bottom w:val="single" w:sz="4" w:space="0" w:color="DDEBF7"/>
              <w:right w:val="single" w:sz="4" w:space="0" w:color="DDEBF7"/>
            </w:tcBorders>
            <w:shd w:val="clear" w:color="auto" w:fill="auto"/>
            <w:vAlign w:val="center"/>
            <w:hideMark/>
          </w:tcPr>
          <w:p w14:paraId="0084EC2E"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Combustibles, lubricantes y aditivos</w:t>
            </w:r>
          </w:p>
        </w:tc>
        <w:tc>
          <w:tcPr>
            <w:tcW w:w="1768" w:type="dxa"/>
            <w:tcBorders>
              <w:top w:val="nil"/>
              <w:left w:val="nil"/>
              <w:bottom w:val="single" w:sz="4" w:space="0" w:color="DDEBF7"/>
              <w:right w:val="single" w:sz="4" w:space="0" w:color="DDEBF7"/>
            </w:tcBorders>
            <w:shd w:val="clear" w:color="auto" w:fill="auto"/>
            <w:noWrap/>
            <w:vAlign w:val="center"/>
            <w:hideMark/>
          </w:tcPr>
          <w:p w14:paraId="066547D4"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20,000 </w:t>
            </w:r>
          </w:p>
        </w:tc>
      </w:tr>
      <w:tr w:rsidR="00D97BFA" w:rsidRPr="005D65F3" w14:paraId="66385915"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56F8E219"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3000</w:t>
            </w:r>
          </w:p>
        </w:tc>
        <w:tc>
          <w:tcPr>
            <w:tcW w:w="6543" w:type="dxa"/>
            <w:tcBorders>
              <w:top w:val="nil"/>
              <w:left w:val="nil"/>
              <w:bottom w:val="single" w:sz="4" w:space="0" w:color="DDEBF7"/>
              <w:right w:val="single" w:sz="4" w:space="0" w:color="DDEBF7"/>
            </w:tcBorders>
            <w:shd w:val="clear" w:color="auto" w:fill="auto"/>
            <w:vAlign w:val="center"/>
            <w:hideMark/>
          </w:tcPr>
          <w:p w14:paraId="2506BD43"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SERVICIOS GENERALES</w:t>
            </w:r>
          </w:p>
        </w:tc>
        <w:tc>
          <w:tcPr>
            <w:tcW w:w="1768" w:type="dxa"/>
            <w:tcBorders>
              <w:top w:val="nil"/>
              <w:left w:val="nil"/>
              <w:bottom w:val="single" w:sz="4" w:space="0" w:color="DDEBF7"/>
              <w:right w:val="single" w:sz="4" w:space="0" w:color="DDEBF7"/>
            </w:tcBorders>
            <w:shd w:val="clear" w:color="auto" w:fill="auto"/>
            <w:noWrap/>
            <w:vAlign w:val="center"/>
            <w:hideMark/>
          </w:tcPr>
          <w:p w14:paraId="0E978790"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 xml:space="preserve">                      - </w:t>
            </w:r>
          </w:p>
        </w:tc>
      </w:tr>
      <w:tr w:rsidR="00D97BFA" w:rsidRPr="005D65F3" w14:paraId="18A5D69C"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1ABE5632"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3100</w:t>
            </w:r>
          </w:p>
        </w:tc>
        <w:tc>
          <w:tcPr>
            <w:tcW w:w="6543" w:type="dxa"/>
            <w:tcBorders>
              <w:top w:val="nil"/>
              <w:left w:val="nil"/>
              <w:bottom w:val="single" w:sz="4" w:space="0" w:color="DDEBF7"/>
              <w:right w:val="single" w:sz="4" w:space="0" w:color="DDEBF7"/>
            </w:tcBorders>
            <w:shd w:val="clear" w:color="auto" w:fill="auto"/>
            <w:vAlign w:val="center"/>
            <w:hideMark/>
          </w:tcPr>
          <w:p w14:paraId="12FD6E4B"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SERVICIOS BÁSICOS</w:t>
            </w:r>
          </w:p>
        </w:tc>
        <w:tc>
          <w:tcPr>
            <w:tcW w:w="1768" w:type="dxa"/>
            <w:tcBorders>
              <w:top w:val="nil"/>
              <w:left w:val="nil"/>
              <w:bottom w:val="single" w:sz="4" w:space="0" w:color="DDEBF7"/>
              <w:right w:val="single" w:sz="4" w:space="0" w:color="DDEBF7"/>
            </w:tcBorders>
            <w:shd w:val="clear" w:color="auto" w:fill="auto"/>
            <w:noWrap/>
            <w:vAlign w:val="center"/>
            <w:hideMark/>
          </w:tcPr>
          <w:p w14:paraId="1F7CFA95"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 xml:space="preserve">                      - </w:t>
            </w:r>
          </w:p>
        </w:tc>
      </w:tr>
      <w:tr w:rsidR="00D97BFA" w:rsidRPr="005D65F3" w14:paraId="7A06AC7A"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2D26E628"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318</w:t>
            </w:r>
          </w:p>
        </w:tc>
        <w:tc>
          <w:tcPr>
            <w:tcW w:w="6543" w:type="dxa"/>
            <w:tcBorders>
              <w:top w:val="nil"/>
              <w:left w:val="nil"/>
              <w:bottom w:val="single" w:sz="4" w:space="0" w:color="DDEBF7"/>
              <w:right w:val="single" w:sz="4" w:space="0" w:color="DDEBF7"/>
            </w:tcBorders>
            <w:shd w:val="clear" w:color="auto" w:fill="auto"/>
            <w:vAlign w:val="center"/>
            <w:hideMark/>
          </w:tcPr>
          <w:p w14:paraId="48584AF2"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Servicios postales y telegráficos</w:t>
            </w:r>
          </w:p>
        </w:tc>
        <w:tc>
          <w:tcPr>
            <w:tcW w:w="1768" w:type="dxa"/>
            <w:tcBorders>
              <w:top w:val="nil"/>
              <w:left w:val="nil"/>
              <w:bottom w:val="single" w:sz="4" w:space="0" w:color="DDEBF7"/>
              <w:right w:val="single" w:sz="4" w:space="0" w:color="DDEBF7"/>
            </w:tcBorders>
            <w:shd w:val="clear" w:color="auto" w:fill="auto"/>
            <w:noWrap/>
            <w:vAlign w:val="center"/>
            <w:hideMark/>
          </w:tcPr>
          <w:p w14:paraId="7E400B83"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1,100 </w:t>
            </w:r>
          </w:p>
        </w:tc>
      </w:tr>
      <w:tr w:rsidR="00D97BFA" w:rsidRPr="005D65F3" w14:paraId="6CE818F4"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6D13C951"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lastRenderedPageBreak/>
              <w:t>3400</w:t>
            </w:r>
          </w:p>
        </w:tc>
        <w:tc>
          <w:tcPr>
            <w:tcW w:w="6543" w:type="dxa"/>
            <w:tcBorders>
              <w:top w:val="nil"/>
              <w:left w:val="nil"/>
              <w:bottom w:val="single" w:sz="4" w:space="0" w:color="DDEBF7"/>
              <w:right w:val="single" w:sz="4" w:space="0" w:color="DDEBF7"/>
            </w:tcBorders>
            <w:shd w:val="clear" w:color="auto" w:fill="auto"/>
            <w:vAlign w:val="center"/>
            <w:hideMark/>
          </w:tcPr>
          <w:p w14:paraId="2B1F1227"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SERVICIOS FINANCIEROS, BANCARIOS Y COMERCIALES</w:t>
            </w:r>
          </w:p>
        </w:tc>
        <w:tc>
          <w:tcPr>
            <w:tcW w:w="1768" w:type="dxa"/>
            <w:tcBorders>
              <w:top w:val="nil"/>
              <w:left w:val="nil"/>
              <w:bottom w:val="single" w:sz="4" w:space="0" w:color="DDEBF7"/>
              <w:right w:val="single" w:sz="4" w:space="0" w:color="DDEBF7"/>
            </w:tcBorders>
            <w:shd w:val="clear" w:color="auto" w:fill="auto"/>
            <w:noWrap/>
            <w:vAlign w:val="center"/>
            <w:hideMark/>
          </w:tcPr>
          <w:p w14:paraId="62082108"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 xml:space="preserve">                      - </w:t>
            </w:r>
          </w:p>
        </w:tc>
      </w:tr>
      <w:tr w:rsidR="00D97BFA" w:rsidRPr="005D65F3" w14:paraId="14E14E6E"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1F123BCF"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347</w:t>
            </w:r>
          </w:p>
        </w:tc>
        <w:tc>
          <w:tcPr>
            <w:tcW w:w="6543" w:type="dxa"/>
            <w:tcBorders>
              <w:top w:val="nil"/>
              <w:left w:val="nil"/>
              <w:bottom w:val="single" w:sz="4" w:space="0" w:color="DDEBF7"/>
              <w:right w:val="single" w:sz="4" w:space="0" w:color="DDEBF7"/>
            </w:tcBorders>
            <w:shd w:val="clear" w:color="auto" w:fill="auto"/>
            <w:vAlign w:val="center"/>
            <w:hideMark/>
          </w:tcPr>
          <w:p w14:paraId="198D2EB9"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Fletes y maniobras</w:t>
            </w:r>
          </w:p>
        </w:tc>
        <w:tc>
          <w:tcPr>
            <w:tcW w:w="1768" w:type="dxa"/>
            <w:tcBorders>
              <w:top w:val="nil"/>
              <w:left w:val="nil"/>
              <w:bottom w:val="single" w:sz="4" w:space="0" w:color="DDEBF7"/>
              <w:right w:val="single" w:sz="4" w:space="0" w:color="DDEBF7"/>
            </w:tcBorders>
            <w:shd w:val="clear" w:color="auto" w:fill="auto"/>
            <w:noWrap/>
            <w:vAlign w:val="center"/>
            <w:hideMark/>
          </w:tcPr>
          <w:p w14:paraId="58461D5D"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800 </w:t>
            </w:r>
          </w:p>
        </w:tc>
      </w:tr>
      <w:tr w:rsidR="00D97BFA" w:rsidRPr="005D65F3" w14:paraId="055806AA"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228A9D0B"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3700</w:t>
            </w:r>
          </w:p>
        </w:tc>
        <w:tc>
          <w:tcPr>
            <w:tcW w:w="6543" w:type="dxa"/>
            <w:tcBorders>
              <w:top w:val="nil"/>
              <w:left w:val="nil"/>
              <w:bottom w:val="single" w:sz="4" w:space="0" w:color="DDEBF7"/>
              <w:right w:val="single" w:sz="4" w:space="0" w:color="DDEBF7"/>
            </w:tcBorders>
            <w:shd w:val="clear" w:color="auto" w:fill="auto"/>
            <w:vAlign w:val="center"/>
            <w:hideMark/>
          </w:tcPr>
          <w:p w14:paraId="3AB7629F"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SERVICIOS DE TRASLADO Y VIÁTICOS</w:t>
            </w:r>
          </w:p>
        </w:tc>
        <w:tc>
          <w:tcPr>
            <w:tcW w:w="1768" w:type="dxa"/>
            <w:tcBorders>
              <w:top w:val="nil"/>
              <w:left w:val="nil"/>
              <w:bottom w:val="single" w:sz="4" w:space="0" w:color="DDEBF7"/>
              <w:right w:val="single" w:sz="4" w:space="0" w:color="DDEBF7"/>
            </w:tcBorders>
            <w:shd w:val="clear" w:color="auto" w:fill="auto"/>
            <w:noWrap/>
            <w:vAlign w:val="center"/>
            <w:hideMark/>
          </w:tcPr>
          <w:p w14:paraId="284F4D5F"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 xml:space="preserve">                      - </w:t>
            </w:r>
          </w:p>
        </w:tc>
      </w:tr>
      <w:tr w:rsidR="00D97BFA" w:rsidRPr="005D65F3" w14:paraId="72C4765E"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1D04505F"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371</w:t>
            </w:r>
          </w:p>
        </w:tc>
        <w:tc>
          <w:tcPr>
            <w:tcW w:w="6543" w:type="dxa"/>
            <w:tcBorders>
              <w:top w:val="nil"/>
              <w:left w:val="nil"/>
              <w:bottom w:val="single" w:sz="4" w:space="0" w:color="DDEBF7"/>
              <w:right w:val="single" w:sz="4" w:space="0" w:color="DDEBF7"/>
            </w:tcBorders>
            <w:shd w:val="clear" w:color="auto" w:fill="auto"/>
            <w:vAlign w:val="center"/>
            <w:hideMark/>
          </w:tcPr>
          <w:p w14:paraId="498C1139"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Pasajes aéreos</w:t>
            </w:r>
          </w:p>
        </w:tc>
        <w:tc>
          <w:tcPr>
            <w:tcW w:w="1768" w:type="dxa"/>
            <w:tcBorders>
              <w:top w:val="nil"/>
              <w:left w:val="nil"/>
              <w:bottom w:val="single" w:sz="4" w:space="0" w:color="DDEBF7"/>
              <w:right w:val="single" w:sz="4" w:space="0" w:color="DDEBF7"/>
            </w:tcBorders>
            <w:shd w:val="clear" w:color="auto" w:fill="auto"/>
            <w:noWrap/>
            <w:vAlign w:val="center"/>
            <w:hideMark/>
          </w:tcPr>
          <w:p w14:paraId="1D7D80D7"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 </w:t>
            </w:r>
          </w:p>
        </w:tc>
      </w:tr>
      <w:tr w:rsidR="00D97BFA" w:rsidRPr="005D65F3" w14:paraId="2621EF22"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75FDF22D"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372</w:t>
            </w:r>
          </w:p>
        </w:tc>
        <w:tc>
          <w:tcPr>
            <w:tcW w:w="6543" w:type="dxa"/>
            <w:tcBorders>
              <w:top w:val="nil"/>
              <w:left w:val="nil"/>
              <w:bottom w:val="single" w:sz="4" w:space="0" w:color="DDEBF7"/>
              <w:right w:val="single" w:sz="4" w:space="0" w:color="DDEBF7"/>
            </w:tcBorders>
            <w:shd w:val="clear" w:color="auto" w:fill="auto"/>
            <w:vAlign w:val="center"/>
            <w:hideMark/>
          </w:tcPr>
          <w:p w14:paraId="2A409645"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Pasajes terrestres</w:t>
            </w:r>
          </w:p>
        </w:tc>
        <w:tc>
          <w:tcPr>
            <w:tcW w:w="1768" w:type="dxa"/>
            <w:tcBorders>
              <w:top w:val="nil"/>
              <w:left w:val="nil"/>
              <w:bottom w:val="single" w:sz="4" w:space="0" w:color="DDEBF7"/>
              <w:right w:val="single" w:sz="4" w:space="0" w:color="DDEBF7"/>
            </w:tcBorders>
            <w:shd w:val="clear" w:color="auto" w:fill="auto"/>
            <w:noWrap/>
            <w:vAlign w:val="center"/>
            <w:hideMark/>
          </w:tcPr>
          <w:p w14:paraId="0AD19A87"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3,500 </w:t>
            </w:r>
          </w:p>
        </w:tc>
      </w:tr>
      <w:tr w:rsidR="00D97BFA" w:rsidRPr="005D65F3" w14:paraId="3AF62B3C" w14:textId="77777777" w:rsidTr="005D65F3">
        <w:trPr>
          <w:trHeight w:val="280"/>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7EDFA6C4"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375</w:t>
            </w:r>
          </w:p>
        </w:tc>
        <w:tc>
          <w:tcPr>
            <w:tcW w:w="6543" w:type="dxa"/>
            <w:tcBorders>
              <w:top w:val="nil"/>
              <w:left w:val="nil"/>
              <w:bottom w:val="single" w:sz="4" w:space="0" w:color="DDEBF7"/>
              <w:right w:val="single" w:sz="4" w:space="0" w:color="DDEBF7"/>
            </w:tcBorders>
            <w:shd w:val="clear" w:color="auto" w:fill="auto"/>
            <w:vAlign w:val="center"/>
            <w:hideMark/>
          </w:tcPr>
          <w:p w14:paraId="650DAEFA"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Viáticos en el país</w:t>
            </w:r>
          </w:p>
        </w:tc>
        <w:tc>
          <w:tcPr>
            <w:tcW w:w="1768" w:type="dxa"/>
            <w:tcBorders>
              <w:top w:val="nil"/>
              <w:left w:val="nil"/>
              <w:bottom w:val="single" w:sz="4" w:space="0" w:color="DDEBF7"/>
              <w:right w:val="single" w:sz="4" w:space="0" w:color="DDEBF7"/>
            </w:tcBorders>
            <w:shd w:val="clear" w:color="auto" w:fill="auto"/>
            <w:noWrap/>
            <w:vAlign w:val="center"/>
            <w:hideMark/>
          </w:tcPr>
          <w:p w14:paraId="58FE9DBC"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28,000 </w:t>
            </w:r>
          </w:p>
        </w:tc>
      </w:tr>
      <w:tr w:rsidR="00D97BFA" w:rsidRPr="005D65F3" w14:paraId="36C93AA5" w14:textId="77777777" w:rsidTr="005D65F3">
        <w:trPr>
          <w:trHeight w:val="58"/>
        </w:trPr>
        <w:tc>
          <w:tcPr>
            <w:tcW w:w="871" w:type="dxa"/>
            <w:tcBorders>
              <w:top w:val="nil"/>
              <w:left w:val="single" w:sz="4" w:space="0" w:color="DDEBF7"/>
              <w:bottom w:val="single" w:sz="4" w:space="0" w:color="DDEBF7"/>
              <w:right w:val="single" w:sz="4" w:space="0" w:color="DDEBF7"/>
            </w:tcBorders>
            <w:shd w:val="clear" w:color="auto" w:fill="auto"/>
            <w:noWrap/>
            <w:vAlign w:val="center"/>
            <w:hideMark/>
          </w:tcPr>
          <w:p w14:paraId="10E572E5" w14:textId="77777777" w:rsidR="00D97BFA" w:rsidRPr="005D65F3" w:rsidRDefault="00D97BFA" w:rsidP="001558FB">
            <w:pPr>
              <w:jc w:val="center"/>
              <w:rPr>
                <w:rFonts w:ascii="Calibri" w:hAnsi="Calibri"/>
                <w:color w:val="000000"/>
                <w:sz w:val="16"/>
                <w:szCs w:val="16"/>
              </w:rPr>
            </w:pPr>
            <w:r w:rsidRPr="005D65F3">
              <w:rPr>
                <w:rFonts w:ascii="Calibri" w:hAnsi="Calibri"/>
                <w:color w:val="000000"/>
                <w:sz w:val="16"/>
                <w:szCs w:val="16"/>
              </w:rPr>
              <w:t>398</w:t>
            </w:r>
          </w:p>
        </w:tc>
        <w:tc>
          <w:tcPr>
            <w:tcW w:w="6543" w:type="dxa"/>
            <w:tcBorders>
              <w:top w:val="nil"/>
              <w:left w:val="nil"/>
              <w:bottom w:val="single" w:sz="4" w:space="0" w:color="DDEBF7"/>
              <w:right w:val="single" w:sz="4" w:space="0" w:color="DDEBF7"/>
            </w:tcBorders>
            <w:shd w:val="clear" w:color="auto" w:fill="auto"/>
            <w:vAlign w:val="center"/>
            <w:hideMark/>
          </w:tcPr>
          <w:p w14:paraId="4D75635A" w14:textId="77777777" w:rsidR="00D97BFA" w:rsidRPr="005D65F3" w:rsidRDefault="00D97BFA" w:rsidP="001558FB">
            <w:pPr>
              <w:rPr>
                <w:rFonts w:ascii="Calibri" w:hAnsi="Calibri"/>
                <w:color w:val="000000"/>
                <w:sz w:val="16"/>
                <w:szCs w:val="16"/>
              </w:rPr>
            </w:pPr>
            <w:r w:rsidRPr="005D65F3">
              <w:rPr>
                <w:rFonts w:ascii="Calibri" w:hAnsi="Calibri"/>
                <w:color w:val="000000"/>
                <w:sz w:val="16"/>
                <w:szCs w:val="16"/>
              </w:rPr>
              <w:t>Impuesto sobre nómina y otros que se deriven de una relación laboral</w:t>
            </w:r>
          </w:p>
        </w:tc>
        <w:tc>
          <w:tcPr>
            <w:tcW w:w="1768" w:type="dxa"/>
            <w:tcBorders>
              <w:top w:val="nil"/>
              <w:left w:val="nil"/>
              <w:bottom w:val="single" w:sz="4" w:space="0" w:color="DDEBF7"/>
              <w:right w:val="single" w:sz="4" w:space="0" w:color="DDEBF7"/>
            </w:tcBorders>
            <w:shd w:val="clear" w:color="auto" w:fill="auto"/>
            <w:noWrap/>
            <w:vAlign w:val="center"/>
            <w:hideMark/>
          </w:tcPr>
          <w:p w14:paraId="2B715B53" w14:textId="77777777" w:rsidR="00D97BFA" w:rsidRPr="005D65F3" w:rsidRDefault="00D97BFA" w:rsidP="001558FB">
            <w:pPr>
              <w:jc w:val="right"/>
              <w:rPr>
                <w:rFonts w:ascii="Calibri" w:hAnsi="Calibri"/>
                <w:color w:val="000000"/>
                <w:sz w:val="16"/>
                <w:szCs w:val="16"/>
              </w:rPr>
            </w:pPr>
            <w:r w:rsidRPr="005D65F3">
              <w:rPr>
                <w:rFonts w:ascii="Calibri" w:hAnsi="Calibri"/>
                <w:color w:val="000000"/>
                <w:sz w:val="16"/>
                <w:szCs w:val="16"/>
              </w:rPr>
              <w:t> 13,096.20</w:t>
            </w:r>
          </w:p>
        </w:tc>
      </w:tr>
    </w:tbl>
    <w:p w14:paraId="17594F96" w14:textId="77777777" w:rsidR="00D97BFA" w:rsidRDefault="00D97BFA" w:rsidP="00984432">
      <w:pPr>
        <w:spacing w:after="0" w:line="259" w:lineRule="auto"/>
        <w:jc w:val="both"/>
        <w:rPr>
          <w:rFonts w:ascii="Arial" w:hAnsi="Arial" w:cs="Arial"/>
          <w:sz w:val="24"/>
          <w:szCs w:val="24"/>
        </w:rPr>
      </w:pPr>
    </w:p>
    <w:p w14:paraId="5972EBE0" w14:textId="0B2D029E" w:rsidR="00416319" w:rsidRDefault="001F246B" w:rsidP="00416319">
      <w:pPr>
        <w:ind w:right="675"/>
        <w:jc w:val="right"/>
        <w:rPr>
          <w:rFonts w:cs="Arial"/>
          <w:b/>
        </w:rPr>
      </w:pPr>
      <w:r>
        <w:rPr>
          <w:rFonts w:cs="Arial"/>
          <w:b/>
        </w:rPr>
        <w:t xml:space="preserve">         Total       $ 294</w:t>
      </w:r>
      <w:r w:rsidR="00416319">
        <w:rPr>
          <w:rFonts w:cs="Arial"/>
          <w:b/>
        </w:rPr>
        <w:t>,724.95</w:t>
      </w:r>
    </w:p>
    <w:p w14:paraId="58DBC66C" w14:textId="17AFC473" w:rsidR="00204EF0" w:rsidRPr="00754495" w:rsidRDefault="00D03F0A" w:rsidP="00204EF0">
      <w:pPr>
        <w:jc w:val="center"/>
        <w:rPr>
          <w:rFonts w:ascii="Arial" w:hAnsi="Arial" w:cs="Arial"/>
          <w:b/>
        </w:rPr>
      </w:pPr>
      <w:r w:rsidRPr="00754495">
        <w:rPr>
          <w:rFonts w:ascii="Arial" w:hAnsi="Arial" w:cs="Arial"/>
          <w:b/>
        </w:rPr>
        <w:t>MECANISMOS DE</w:t>
      </w:r>
      <w:r w:rsidR="00204EF0" w:rsidRPr="00754495">
        <w:rPr>
          <w:rFonts w:ascii="Arial" w:hAnsi="Arial" w:cs="Arial"/>
          <w:b/>
        </w:rPr>
        <w:t xml:space="preserve"> SEGUIMIENTO </w:t>
      </w:r>
      <w:r w:rsidRPr="00754495">
        <w:rPr>
          <w:rFonts w:ascii="Arial" w:hAnsi="Arial" w:cs="Arial"/>
          <w:b/>
        </w:rPr>
        <w:t>Y EVALUACIÓN</w:t>
      </w:r>
    </w:p>
    <w:p w14:paraId="07463C32" w14:textId="6A0995BC" w:rsidR="00204EF0" w:rsidRPr="000B7220" w:rsidRDefault="00204EF0" w:rsidP="002000B6">
      <w:pPr>
        <w:tabs>
          <w:tab w:val="left" w:pos="1454"/>
          <w:tab w:val="center" w:pos="4419"/>
        </w:tabs>
        <w:jc w:val="both"/>
        <w:rPr>
          <w:rFonts w:ascii="Arial" w:hAnsi="Arial" w:cs="Arial"/>
        </w:rPr>
      </w:pPr>
      <w:r>
        <w:tab/>
      </w:r>
      <w:r w:rsidRPr="000B7220">
        <w:rPr>
          <w:rFonts w:ascii="Arial" w:hAnsi="Arial" w:cs="Arial"/>
        </w:rPr>
        <w:t xml:space="preserve">De acuerdo al Reglamento de Regularización y Titulación de Predios Urbanos en el Municipio de Cabo Corrientes se tomara medidas de control a </w:t>
      </w:r>
      <w:r w:rsidR="00D03F0A" w:rsidRPr="000B7220">
        <w:rPr>
          <w:rFonts w:ascii="Arial" w:hAnsi="Arial" w:cs="Arial"/>
        </w:rPr>
        <w:t>través</w:t>
      </w:r>
      <w:r w:rsidRPr="000B7220">
        <w:rPr>
          <w:rFonts w:ascii="Arial" w:hAnsi="Arial" w:cs="Arial"/>
        </w:rPr>
        <w:t xml:space="preserve"> de la comisión municipal o la secretara técnica de la comisión según sea el caso.</w:t>
      </w:r>
    </w:p>
    <w:p w14:paraId="42F93EDA" w14:textId="77777777" w:rsidR="00204EF0" w:rsidRPr="000B7220" w:rsidRDefault="00204EF0" w:rsidP="00204EF0">
      <w:pPr>
        <w:ind w:firstLine="708"/>
        <w:jc w:val="both"/>
        <w:rPr>
          <w:rFonts w:ascii="Arial" w:hAnsi="Arial" w:cs="Arial"/>
        </w:rPr>
      </w:pPr>
      <w:r w:rsidRPr="000B7220">
        <w:rPr>
          <w:rFonts w:ascii="Arial" w:hAnsi="Arial" w:cs="Arial"/>
        </w:rPr>
        <w:t xml:space="preserve">También la administración de este programa quedara sujeta a las normas en el art. 115 de la Constitución Política de Los Estados Unidos Mexicanos; art. 80 </w:t>
      </w:r>
      <w:proofErr w:type="spellStart"/>
      <w:r w:rsidRPr="000B7220">
        <w:rPr>
          <w:rFonts w:ascii="Arial" w:hAnsi="Arial" w:cs="Arial"/>
        </w:rPr>
        <w:t>fracc</w:t>
      </w:r>
      <w:proofErr w:type="spellEnd"/>
      <w:r w:rsidRPr="000B7220">
        <w:rPr>
          <w:rFonts w:ascii="Arial" w:hAnsi="Arial" w:cs="Arial"/>
        </w:rPr>
        <w:t>. V de La Constitución Política del Estado de Jalisco; art. 64 párrafo segundo, art. 66 y art. 68 de La Ley Agraria; lo establecido en la L</w:t>
      </w:r>
      <w:r w:rsidRPr="000B7220">
        <w:rPr>
          <w:rFonts w:ascii="Arial" w:hAnsi="Arial" w:cs="Arial"/>
          <w:bCs/>
        </w:rPr>
        <w:t xml:space="preserve">ey del Gobierno y la Administración Pública Municipal del Estado de Jalisco; </w:t>
      </w:r>
      <w:r w:rsidRPr="000B7220">
        <w:rPr>
          <w:rFonts w:ascii="Arial" w:hAnsi="Arial" w:cs="Arial"/>
        </w:rPr>
        <w:t>la Ley General de Asentamientos Humanos; y del Código Urbano del Estado de Jalisco.</w:t>
      </w:r>
    </w:p>
    <w:p w14:paraId="14A3D2E1" w14:textId="77777777" w:rsidR="00204EF0" w:rsidRPr="000B7220" w:rsidRDefault="00204EF0" w:rsidP="00204EF0">
      <w:pPr>
        <w:ind w:firstLine="708"/>
        <w:jc w:val="both"/>
        <w:rPr>
          <w:rFonts w:ascii="Arial" w:hAnsi="Arial" w:cs="Arial"/>
        </w:rPr>
      </w:pPr>
      <w:r w:rsidRPr="000B7220">
        <w:rPr>
          <w:rFonts w:ascii="Arial" w:hAnsi="Arial" w:cs="Arial"/>
        </w:rPr>
        <w:t>La secretaria técnica deberá informar al Comité de Regularización de acuerdo al art. 10 de la de La Regularización y Titulación de Predios Urbanos en el Estado de Jalisco.</w:t>
      </w:r>
    </w:p>
    <w:p w14:paraId="0DD9B632" w14:textId="77777777" w:rsidR="00416319" w:rsidRPr="005D65F3" w:rsidRDefault="002F1030" w:rsidP="00416319">
      <w:pPr>
        <w:spacing w:after="0"/>
        <w:rPr>
          <w:b/>
          <w:sz w:val="16"/>
          <w:szCs w:val="16"/>
        </w:rPr>
      </w:pPr>
      <w:hyperlink r:id="rId8" w:history="1">
        <w:r w:rsidR="00416319" w:rsidRPr="005D65F3">
          <w:rPr>
            <w:rStyle w:val="Hipervnculo"/>
            <w:sz w:val="16"/>
            <w:szCs w:val="16"/>
          </w:rPr>
          <w:t>COMUR@CABOCORRIENTES.GOB.MX</w:t>
        </w:r>
      </w:hyperlink>
    </w:p>
    <w:p w14:paraId="321960B1" w14:textId="5790146A" w:rsidR="00204EF0" w:rsidRPr="00754495" w:rsidRDefault="002000B6" w:rsidP="002000B6">
      <w:pPr>
        <w:pStyle w:val="Sinespaciado"/>
        <w:jc w:val="center"/>
        <w:rPr>
          <w:rFonts w:ascii="Arial" w:hAnsi="Arial" w:cs="Arial"/>
          <w:b/>
        </w:rPr>
      </w:pPr>
      <w:r w:rsidRPr="00754495">
        <w:rPr>
          <w:rFonts w:ascii="Arial" w:hAnsi="Arial" w:cs="Arial"/>
          <w:b/>
        </w:rPr>
        <w:t>ATENTAMENTE</w:t>
      </w:r>
    </w:p>
    <w:p w14:paraId="7E78A445" w14:textId="3238297D" w:rsidR="00204EF0" w:rsidRDefault="00204EF0" w:rsidP="002000B6">
      <w:pPr>
        <w:pStyle w:val="Sinespaciado"/>
        <w:jc w:val="center"/>
        <w:rPr>
          <w:rFonts w:ascii="Arial" w:hAnsi="Arial" w:cs="Arial"/>
          <w:sz w:val="24"/>
          <w:szCs w:val="24"/>
        </w:rPr>
      </w:pPr>
      <w:r w:rsidRPr="002000B6">
        <w:rPr>
          <w:rFonts w:ascii="Arial" w:hAnsi="Arial" w:cs="Arial"/>
          <w:sz w:val="24"/>
          <w:szCs w:val="24"/>
        </w:rPr>
        <w:t>El Tu</w:t>
      </w:r>
      <w:r w:rsidR="002000B6">
        <w:rPr>
          <w:rFonts w:ascii="Arial" w:hAnsi="Arial" w:cs="Arial"/>
          <w:sz w:val="24"/>
          <w:szCs w:val="24"/>
        </w:rPr>
        <w:t xml:space="preserve">ito, Cabo Corrientes </w:t>
      </w:r>
      <w:r w:rsidR="009C289A">
        <w:rPr>
          <w:rFonts w:ascii="Arial" w:hAnsi="Arial" w:cs="Arial"/>
          <w:sz w:val="24"/>
          <w:szCs w:val="24"/>
        </w:rPr>
        <w:t xml:space="preserve">Jalisco a </w:t>
      </w:r>
      <w:r w:rsidR="00F00F12">
        <w:rPr>
          <w:rFonts w:ascii="Arial" w:hAnsi="Arial" w:cs="Arial"/>
          <w:sz w:val="24"/>
          <w:szCs w:val="24"/>
        </w:rPr>
        <w:t xml:space="preserve">30 de </w:t>
      </w:r>
      <w:proofErr w:type="gramStart"/>
      <w:r w:rsidR="00F00F12">
        <w:rPr>
          <w:rFonts w:ascii="Arial" w:hAnsi="Arial" w:cs="Arial"/>
          <w:sz w:val="24"/>
          <w:szCs w:val="24"/>
        </w:rPr>
        <w:t>Junio</w:t>
      </w:r>
      <w:proofErr w:type="gramEnd"/>
      <w:r w:rsidR="00F00F12">
        <w:rPr>
          <w:rFonts w:ascii="Arial" w:hAnsi="Arial" w:cs="Arial"/>
          <w:sz w:val="24"/>
          <w:szCs w:val="24"/>
        </w:rPr>
        <w:t xml:space="preserve"> </w:t>
      </w:r>
      <w:r w:rsidR="00C055E6">
        <w:rPr>
          <w:rFonts w:ascii="Arial" w:hAnsi="Arial" w:cs="Arial"/>
          <w:sz w:val="24"/>
          <w:szCs w:val="24"/>
        </w:rPr>
        <w:t>del 2023</w:t>
      </w:r>
      <w:r w:rsidR="009C289A">
        <w:rPr>
          <w:rFonts w:ascii="Arial" w:hAnsi="Arial" w:cs="Arial"/>
          <w:sz w:val="24"/>
          <w:szCs w:val="24"/>
        </w:rPr>
        <w:t>.</w:t>
      </w:r>
    </w:p>
    <w:p w14:paraId="754BA91C" w14:textId="77777777" w:rsidR="005D65F3" w:rsidRDefault="005D65F3" w:rsidP="002000B6">
      <w:pPr>
        <w:pStyle w:val="Sinespaciado"/>
        <w:jc w:val="center"/>
        <w:rPr>
          <w:rFonts w:ascii="Arial" w:hAnsi="Arial" w:cs="Arial"/>
          <w:sz w:val="24"/>
          <w:szCs w:val="24"/>
        </w:rPr>
      </w:pPr>
    </w:p>
    <w:p w14:paraId="72A39653" w14:textId="77777777" w:rsidR="005D65F3" w:rsidRDefault="005D65F3" w:rsidP="002000B6">
      <w:pPr>
        <w:pStyle w:val="Sinespaciado"/>
        <w:jc w:val="center"/>
        <w:rPr>
          <w:rFonts w:ascii="Arial" w:hAnsi="Arial" w:cs="Arial"/>
          <w:sz w:val="24"/>
          <w:szCs w:val="24"/>
        </w:rPr>
      </w:pPr>
    </w:p>
    <w:tbl>
      <w:tblPr>
        <w:tblW w:w="5623" w:type="dxa"/>
        <w:tblInd w:w="1809" w:type="dxa"/>
        <w:tblLook w:val="01E0" w:firstRow="1" w:lastRow="1" w:firstColumn="1" w:lastColumn="1" w:noHBand="0" w:noVBand="0"/>
      </w:tblPr>
      <w:tblGrid>
        <w:gridCol w:w="5387"/>
        <w:gridCol w:w="236"/>
      </w:tblGrid>
      <w:tr w:rsidR="00204EF0" w:rsidRPr="002000B6" w14:paraId="302AEF00" w14:textId="77777777" w:rsidTr="002F4092">
        <w:tc>
          <w:tcPr>
            <w:tcW w:w="5387" w:type="dxa"/>
          </w:tcPr>
          <w:p w14:paraId="096A8AE9" w14:textId="0F31F8BF" w:rsidR="005D65F3" w:rsidRDefault="005D65F3" w:rsidP="002000B6">
            <w:pPr>
              <w:pStyle w:val="Sinespaciado"/>
              <w:pBdr>
                <w:bottom w:val="single" w:sz="12" w:space="1" w:color="auto"/>
              </w:pBdr>
              <w:jc w:val="center"/>
              <w:rPr>
                <w:rFonts w:ascii="Arial" w:hAnsi="Arial" w:cs="Arial"/>
                <w:sz w:val="24"/>
                <w:szCs w:val="24"/>
              </w:rPr>
            </w:pPr>
          </w:p>
          <w:p w14:paraId="4080E626" w14:textId="022234AE" w:rsidR="00204EF0" w:rsidRPr="004F251D" w:rsidRDefault="005D65F3" w:rsidP="002000B6">
            <w:pPr>
              <w:pStyle w:val="Sinespaciado"/>
              <w:jc w:val="center"/>
              <w:rPr>
                <w:rFonts w:ascii="Arial" w:hAnsi="Arial" w:cs="Arial"/>
                <w:b/>
              </w:rPr>
            </w:pPr>
            <w:r>
              <w:rPr>
                <w:rFonts w:ascii="Arial" w:hAnsi="Arial" w:cs="Arial"/>
                <w:b/>
              </w:rPr>
              <w:t>L</w:t>
            </w:r>
            <w:r w:rsidR="00204EF0" w:rsidRPr="004F251D">
              <w:rPr>
                <w:rFonts w:ascii="Arial" w:hAnsi="Arial" w:cs="Arial"/>
                <w:b/>
              </w:rPr>
              <w:t>IC. DANIEL DE JESUS CARDENAS GARCIA</w:t>
            </w:r>
          </w:p>
          <w:p w14:paraId="2C0A1107" w14:textId="77777777" w:rsidR="00204EF0" w:rsidRPr="002000B6" w:rsidRDefault="00204EF0" w:rsidP="002000B6">
            <w:pPr>
              <w:pStyle w:val="Sinespaciado"/>
              <w:jc w:val="center"/>
              <w:rPr>
                <w:rFonts w:ascii="Arial" w:hAnsi="Arial" w:cs="Arial"/>
                <w:sz w:val="24"/>
                <w:szCs w:val="24"/>
              </w:rPr>
            </w:pPr>
            <w:r w:rsidRPr="002000B6">
              <w:rPr>
                <w:rFonts w:ascii="Arial" w:hAnsi="Arial" w:cs="Arial"/>
                <w:sz w:val="24"/>
                <w:szCs w:val="24"/>
              </w:rPr>
              <w:t>Secretario Técnico COMUR</w:t>
            </w:r>
          </w:p>
        </w:tc>
        <w:tc>
          <w:tcPr>
            <w:tcW w:w="236" w:type="dxa"/>
            <w:tcBorders>
              <w:left w:val="nil"/>
            </w:tcBorders>
          </w:tcPr>
          <w:p w14:paraId="193C0F7D" w14:textId="77777777" w:rsidR="00204EF0" w:rsidRPr="002000B6" w:rsidRDefault="00204EF0" w:rsidP="002000B6">
            <w:pPr>
              <w:pStyle w:val="Sinespaciado"/>
              <w:jc w:val="center"/>
              <w:rPr>
                <w:rFonts w:ascii="Arial" w:hAnsi="Arial" w:cs="Arial"/>
                <w:sz w:val="24"/>
                <w:szCs w:val="24"/>
              </w:rPr>
            </w:pPr>
          </w:p>
        </w:tc>
      </w:tr>
    </w:tbl>
    <w:p w14:paraId="7A1F9C80" w14:textId="1214D9A2" w:rsidR="00204EF0" w:rsidRPr="002000B6" w:rsidRDefault="00FD6A24" w:rsidP="002000B6">
      <w:pPr>
        <w:pStyle w:val="Sinespaciado"/>
        <w:jc w:val="center"/>
        <w:rPr>
          <w:rFonts w:ascii="Arial" w:hAnsi="Arial" w:cs="Arial"/>
          <w:sz w:val="24"/>
          <w:szCs w:val="24"/>
        </w:rPr>
      </w:pPr>
      <w:r>
        <w:rPr>
          <w:rFonts w:ascii="Arial" w:hAnsi="Arial" w:cs="Arial"/>
          <w:sz w:val="24"/>
          <w:szCs w:val="24"/>
        </w:rPr>
        <w:t>2021-2024</w:t>
      </w:r>
    </w:p>
    <w:p w14:paraId="29C3E1F9" w14:textId="77777777" w:rsidR="00204EF0" w:rsidRPr="005D65F3" w:rsidRDefault="00204EF0" w:rsidP="002000B6">
      <w:pPr>
        <w:pStyle w:val="Sinespaciado"/>
        <w:jc w:val="both"/>
        <w:rPr>
          <w:rFonts w:ascii="Arial" w:hAnsi="Arial" w:cs="Arial"/>
          <w:sz w:val="14"/>
          <w:szCs w:val="14"/>
        </w:rPr>
      </w:pPr>
      <w:proofErr w:type="spellStart"/>
      <w:r w:rsidRPr="005D65F3">
        <w:rPr>
          <w:rFonts w:ascii="Arial" w:hAnsi="Arial" w:cs="Arial"/>
          <w:sz w:val="14"/>
          <w:szCs w:val="14"/>
        </w:rPr>
        <w:t>C.c.p</w:t>
      </w:r>
      <w:proofErr w:type="spellEnd"/>
      <w:r w:rsidRPr="005D65F3">
        <w:rPr>
          <w:rFonts w:ascii="Arial" w:hAnsi="Arial" w:cs="Arial"/>
          <w:sz w:val="14"/>
          <w:szCs w:val="14"/>
        </w:rPr>
        <w:t>.- Archivo</w:t>
      </w:r>
    </w:p>
    <w:p w14:paraId="71E2C90E" w14:textId="77777777" w:rsidR="005D65F3" w:rsidRPr="005D65F3" w:rsidRDefault="00204EF0" w:rsidP="00204EF0">
      <w:pPr>
        <w:pStyle w:val="Sinespaciado"/>
        <w:rPr>
          <w:rFonts w:ascii="Arial" w:hAnsi="Arial" w:cs="Arial"/>
          <w:sz w:val="14"/>
          <w:szCs w:val="14"/>
        </w:rPr>
      </w:pPr>
      <w:proofErr w:type="spellStart"/>
      <w:r w:rsidRPr="005D65F3">
        <w:rPr>
          <w:rFonts w:ascii="Arial" w:hAnsi="Arial" w:cs="Arial"/>
          <w:sz w:val="14"/>
          <w:szCs w:val="14"/>
        </w:rPr>
        <w:t>C.c.p</w:t>
      </w:r>
      <w:proofErr w:type="spellEnd"/>
      <w:r w:rsidRPr="005D65F3">
        <w:rPr>
          <w:rFonts w:ascii="Arial" w:hAnsi="Arial" w:cs="Arial"/>
          <w:sz w:val="14"/>
          <w:szCs w:val="14"/>
        </w:rPr>
        <w:t>.- Secretaria COMUR.</w:t>
      </w:r>
    </w:p>
    <w:p w14:paraId="2D5BECD5" w14:textId="24482316" w:rsidR="00754495" w:rsidRPr="005D65F3" w:rsidRDefault="00204EF0" w:rsidP="00204EF0">
      <w:pPr>
        <w:pStyle w:val="Sinespaciado"/>
        <w:rPr>
          <w:rFonts w:ascii="Arial" w:hAnsi="Arial" w:cs="Arial"/>
          <w:sz w:val="14"/>
          <w:szCs w:val="14"/>
        </w:rPr>
      </w:pPr>
      <w:proofErr w:type="spellStart"/>
      <w:r w:rsidRPr="005D65F3">
        <w:rPr>
          <w:rFonts w:ascii="Arial" w:hAnsi="Arial" w:cs="Arial"/>
          <w:sz w:val="14"/>
          <w:szCs w:val="14"/>
        </w:rPr>
        <w:t>C.c.p</w:t>
      </w:r>
      <w:proofErr w:type="spellEnd"/>
      <w:r w:rsidRPr="005D65F3">
        <w:rPr>
          <w:rFonts w:ascii="Arial" w:hAnsi="Arial" w:cs="Arial"/>
          <w:sz w:val="14"/>
          <w:szCs w:val="14"/>
        </w:rPr>
        <w:t>.-Secretaria General</w:t>
      </w:r>
    </w:p>
    <w:p w14:paraId="362BA9C9" w14:textId="3B789358" w:rsidR="00864812" w:rsidRPr="0056276F" w:rsidRDefault="002000B6" w:rsidP="005D65F3">
      <w:pPr>
        <w:pStyle w:val="Sinespaciado"/>
        <w:rPr>
          <w:rFonts w:ascii="Arial" w:hAnsi="Arial" w:cs="Arial"/>
          <w:sz w:val="24"/>
          <w:szCs w:val="24"/>
        </w:rPr>
      </w:pPr>
      <w:r w:rsidRPr="005D65F3">
        <w:rPr>
          <w:rFonts w:ascii="Arial" w:hAnsi="Arial" w:cs="Arial"/>
          <w:sz w:val="14"/>
          <w:szCs w:val="14"/>
        </w:rPr>
        <w:t>DJCG/DJCG</w:t>
      </w:r>
      <w:bookmarkStart w:id="0" w:name="_GoBack"/>
      <w:bookmarkEnd w:id="0"/>
    </w:p>
    <w:sectPr w:rsidR="00864812" w:rsidRPr="0056276F" w:rsidSect="00106057">
      <w:headerReference w:type="default" r:id="rId9"/>
      <w:pgSz w:w="12240" w:h="15840"/>
      <w:pgMar w:top="1701" w:right="1701" w:bottom="1985"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5420B" w14:textId="77777777" w:rsidR="00764E63" w:rsidRDefault="00764E63" w:rsidP="00864812">
      <w:pPr>
        <w:spacing w:after="0" w:line="240" w:lineRule="auto"/>
      </w:pPr>
      <w:r>
        <w:separator/>
      </w:r>
    </w:p>
  </w:endnote>
  <w:endnote w:type="continuationSeparator" w:id="0">
    <w:p w14:paraId="4E30BA7C" w14:textId="77777777" w:rsidR="00764E63" w:rsidRDefault="00764E63" w:rsidP="0086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BDC0A" w14:textId="77777777" w:rsidR="00764E63" w:rsidRDefault="00764E63" w:rsidP="00864812">
      <w:pPr>
        <w:spacing w:after="0" w:line="240" w:lineRule="auto"/>
      </w:pPr>
      <w:r>
        <w:separator/>
      </w:r>
    </w:p>
  </w:footnote>
  <w:footnote w:type="continuationSeparator" w:id="0">
    <w:p w14:paraId="719EAFBB" w14:textId="77777777" w:rsidR="00764E63" w:rsidRDefault="00764E63" w:rsidP="00864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A064" w14:textId="6013F25E" w:rsidR="00106057" w:rsidRPr="00D66B77" w:rsidRDefault="00106057" w:rsidP="00106057">
    <w:pPr>
      <w:pStyle w:val="Encabezado"/>
      <w:tabs>
        <w:tab w:val="left" w:pos="315"/>
      </w:tabs>
      <w:rPr>
        <w:rFonts w:ascii="Arial Black" w:hAnsi="Arial Black"/>
      </w:rPr>
    </w:pPr>
    <w:r>
      <w:rPr>
        <w:rFonts w:ascii="Arial Black" w:hAnsi="Arial Black"/>
      </w:rPr>
      <w:tab/>
    </w:r>
    <w:r w:rsidRPr="00106057">
      <w:rPr>
        <w:rFonts w:ascii="Arial Black" w:hAnsi="Arial Black"/>
        <w:noProof/>
        <w:lang w:eastAsia="es-MX"/>
      </w:rPr>
      <w:drawing>
        <wp:inline distT="0" distB="0" distL="0" distR="0" wp14:anchorId="663A9429" wp14:editId="28DB7416">
          <wp:extent cx="1990725" cy="685800"/>
          <wp:effectExtent l="0" t="0" r="9525" b="0"/>
          <wp:docPr id="2" name="Imagen 2" descr="C:\Users\Sindico Municipal\Documents\COMUR ADMINISTRACCION 2021-2024\LOGO ESCUDO DE ARMA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dico Municipal\Documents\COMUR ADMINISTRACCION 2021-2024\LOGO ESCUDO DE ARMAS 20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685800"/>
                  </a:xfrm>
                  <a:prstGeom prst="rect">
                    <a:avLst/>
                  </a:prstGeom>
                  <a:noFill/>
                  <a:ln>
                    <a:noFill/>
                  </a:ln>
                </pic:spPr>
              </pic:pic>
            </a:graphicData>
          </a:graphic>
        </wp:inline>
      </w:drawing>
    </w:r>
    <w:r>
      <w:rPr>
        <w:rFonts w:ascii="Arial Black" w:hAnsi="Arial Black"/>
      </w:rPr>
      <w:tab/>
    </w:r>
    <w:r>
      <w:rPr>
        <w:rFonts w:ascii="Arial Black" w:hAnsi="Arial Black"/>
      </w:rPr>
      <w:tab/>
      <w:t xml:space="preserve">    </w:t>
    </w:r>
    <w:r>
      <w:rPr>
        <w:rFonts w:ascii="Arial Black" w:hAnsi="Arial Black"/>
      </w:rPr>
      <w:tab/>
    </w:r>
  </w:p>
  <w:p w14:paraId="1F85AED3" w14:textId="77777777" w:rsidR="00106057" w:rsidRDefault="0010605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E62"/>
    <w:multiLevelType w:val="hybridMultilevel"/>
    <w:tmpl w:val="26E0B438"/>
    <w:lvl w:ilvl="0" w:tplc="F28C7AD8">
      <w:start w:val="3"/>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62A3906"/>
    <w:multiLevelType w:val="hybridMultilevel"/>
    <w:tmpl w:val="6C48A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3F2095"/>
    <w:multiLevelType w:val="hybridMultilevel"/>
    <w:tmpl w:val="7D9418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506D9F"/>
    <w:multiLevelType w:val="hybridMultilevel"/>
    <w:tmpl w:val="8DC65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AE730B"/>
    <w:multiLevelType w:val="hybridMultilevel"/>
    <w:tmpl w:val="703AF8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A6249"/>
    <w:multiLevelType w:val="hybridMultilevel"/>
    <w:tmpl w:val="BFB28402"/>
    <w:lvl w:ilvl="0" w:tplc="080A0001">
      <w:start w:val="1"/>
      <w:numFmt w:val="bullet"/>
      <w:lvlText w:val=""/>
      <w:lvlJc w:val="left"/>
      <w:pPr>
        <w:ind w:left="793" w:hanging="360"/>
      </w:pPr>
      <w:rPr>
        <w:rFonts w:ascii="Symbol" w:hAnsi="Symbol" w:hint="default"/>
      </w:rPr>
    </w:lvl>
    <w:lvl w:ilvl="1" w:tplc="080A0003" w:tentative="1">
      <w:start w:val="1"/>
      <w:numFmt w:val="bullet"/>
      <w:lvlText w:val="o"/>
      <w:lvlJc w:val="left"/>
      <w:pPr>
        <w:ind w:left="1513" w:hanging="360"/>
      </w:pPr>
      <w:rPr>
        <w:rFonts w:ascii="Courier New" w:hAnsi="Courier New" w:cs="Courier New" w:hint="default"/>
      </w:rPr>
    </w:lvl>
    <w:lvl w:ilvl="2" w:tplc="080A0005" w:tentative="1">
      <w:start w:val="1"/>
      <w:numFmt w:val="bullet"/>
      <w:lvlText w:val=""/>
      <w:lvlJc w:val="left"/>
      <w:pPr>
        <w:ind w:left="2233" w:hanging="360"/>
      </w:pPr>
      <w:rPr>
        <w:rFonts w:ascii="Wingdings" w:hAnsi="Wingdings" w:hint="default"/>
      </w:rPr>
    </w:lvl>
    <w:lvl w:ilvl="3" w:tplc="080A0001" w:tentative="1">
      <w:start w:val="1"/>
      <w:numFmt w:val="bullet"/>
      <w:lvlText w:val=""/>
      <w:lvlJc w:val="left"/>
      <w:pPr>
        <w:ind w:left="2953" w:hanging="360"/>
      </w:pPr>
      <w:rPr>
        <w:rFonts w:ascii="Symbol" w:hAnsi="Symbol" w:hint="default"/>
      </w:rPr>
    </w:lvl>
    <w:lvl w:ilvl="4" w:tplc="080A0003" w:tentative="1">
      <w:start w:val="1"/>
      <w:numFmt w:val="bullet"/>
      <w:lvlText w:val="o"/>
      <w:lvlJc w:val="left"/>
      <w:pPr>
        <w:ind w:left="3673" w:hanging="360"/>
      </w:pPr>
      <w:rPr>
        <w:rFonts w:ascii="Courier New" w:hAnsi="Courier New" w:cs="Courier New" w:hint="default"/>
      </w:rPr>
    </w:lvl>
    <w:lvl w:ilvl="5" w:tplc="080A0005" w:tentative="1">
      <w:start w:val="1"/>
      <w:numFmt w:val="bullet"/>
      <w:lvlText w:val=""/>
      <w:lvlJc w:val="left"/>
      <w:pPr>
        <w:ind w:left="4393" w:hanging="360"/>
      </w:pPr>
      <w:rPr>
        <w:rFonts w:ascii="Wingdings" w:hAnsi="Wingdings" w:hint="default"/>
      </w:rPr>
    </w:lvl>
    <w:lvl w:ilvl="6" w:tplc="080A0001" w:tentative="1">
      <w:start w:val="1"/>
      <w:numFmt w:val="bullet"/>
      <w:lvlText w:val=""/>
      <w:lvlJc w:val="left"/>
      <w:pPr>
        <w:ind w:left="5113" w:hanging="360"/>
      </w:pPr>
      <w:rPr>
        <w:rFonts w:ascii="Symbol" w:hAnsi="Symbol" w:hint="default"/>
      </w:rPr>
    </w:lvl>
    <w:lvl w:ilvl="7" w:tplc="080A0003" w:tentative="1">
      <w:start w:val="1"/>
      <w:numFmt w:val="bullet"/>
      <w:lvlText w:val="o"/>
      <w:lvlJc w:val="left"/>
      <w:pPr>
        <w:ind w:left="5833" w:hanging="360"/>
      </w:pPr>
      <w:rPr>
        <w:rFonts w:ascii="Courier New" w:hAnsi="Courier New" w:cs="Courier New" w:hint="default"/>
      </w:rPr>
    </w:lvl>
    <w:lvl w:ilvl="8" w:tplc="080A0005" w:tentative="1">
      <w:start w:val="1"/>
      <w:numFmt w:val="bullet"/>
      <w:lvlText w:val=""/>
      <w:lvlJc w:val="left"/>
      <w:pPr>
        <w:ind w:left="6553" w:hanging="360"/>
      </w:pPr>
      <w:rPr>
        <w:rFonts w:ascii="Wingdings" w:hAnsi="Wingdings" w:hint="default"/>
      </w:rPr>
    </w:lvl>
  </w:abstractNum>
  <w:abstractNum w:abstractNumId="6" w15:restartNumberingAfterBreak="0">
    <w:nsid w:val="341E1EBA"/>
    <w:multiLevelType w:val="hybridMultilevel"/>
    <w:tmpl w:val="EBC4771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34AB47EB"/>
    <w:multiLevelType w:val="hybridMultilevel"/>
    <w:tmpl w:val="94CA6E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CF23B4"/>
    <w:multiLevelType w:val="hybridMultilevel"/>
    <w:tmpl w:val="789C7D58"/>
    <w:lvl w:ilvl="0" w:tplc="B9765A02">
      <w:start w:val="3"/>
      <w:numFmt w:val="bullet"/>
      <w:lvlText w:val="-"/>
      <w:lvlJc w:val="left"/>
      <w:pPr>
        <w:ind w:left="502" w:hanging="360"/>
      </w:pPr>
      <w:rPr>
        <w:rFonts w:ascii="Calibri" w:eastAsiaTheme="minorHAnsi" w:hAnsi="Calibri" w:cs="Calibri"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9" w15:restartNumberingAfterBreak="0">
    <w:nsid w:val="432113DB"/>
    <w:multiLevelType w:val="hybridMultilevel"/>
    <w:tmpl w:val="5C1E7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4786922"/>
    <w:multiLevelType w:val="hybridMultilevel"/>
    <w:tmpl w:val="74485C2C"/>
    <w:lvl w:ilvl="0" w:tplc="D00283D8">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7FC42B7"/>
    <w:multiLevelType w:val="hybridMultilevel"/>
    <w:tmpl w:val="5640258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2" w15:restartNumberingAfterBreak="0">
    <w:nsid w:val="49410DAD"/>
    <w:multiLevelType w:val="hybridMultilevel"/>
    <w:tmpl w:val="BD004E26"/>
    <w:lvl w:ilvl="0" w:tplc="3AECEEB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AF97740"/>
    <w:multiLevelType w:val="hybridMultilevel"/>
    <w:tmpl w:val="60704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69832E1"/>
    <w:multiLevelType w:val="hybridMultilevel"/>
    <w:tmpl w:val="59AC7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C426C24"/>
    <w:multiLevelType w:val="hybridMultilevel"/>
    <w:tmpl w:val="C4F81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CCE6C51"/>
    <w:multiLevelType w:val="hybridMultilevel"/>
    <w:tmpl w:val="8FF8C40A"/>
    <w:lvl w:ilvl="0" w:tplc="3AECEEB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D400B1C"/>
    <w:multiLevelType w:val="hybridMultilevel"/>
    <w:tmpl w:val="A6FEC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4"/>
  </w:num>
  <w:num w:numId="4">
    <w:abstractNumId w:val="17"/>
  </w:num>
  <w:num w:numId="5">
    <w:abstractNumId w:val="0"/>
  </w:num>
  <w:num w:numId="6">
    <w:abstractNumId w:val="8"/>
  </w:num>
  <w:num w:numId="7">
    <w:abstractNumId w:val="10"/>
  </w:num>
  <w:num w:numId="8">
    <w:abstractNumId w:val="16"/>
  </w:num>
  <w:num w:numId="9">
    <w:abstractNumId w:val="12"/>
  </w:num>
  <w:num w:numId="10">
    <w:abstractNumId w:val="6"/>
  </w:num>
  <w:num w:numId="11">
    <w:abstractNumId w:val="4"/>
  </w:num>
  <w:num w:numId="12">
    <w:abstractNumId w:val="13"/>
  </w:num>
  <w:num w:numId="13">
    <w:abstractNumId w:val="3"/>
  </w:num>
  <w:num w:numId="14">
    <w:abstractNumId w:val="11"/>
  </w:num>
  <w:num w:numId="15">
    <w:abstractNumId w:val="9"/>
  </w:num>
  <w:num w:numId="16">
    <w:abstractNumId w:val="2"/>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gutterAtTop/>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72"/>
    <w:rsid w:val="000056FB"/>
    <w:rsid w:val="00024CE1"/>
    <w:rsid w:val="000258AA"/>
    <w:rsid w:val="0004178E"/>
    <w:rsid w:val="0005335B"/>
    <w:rsid w:val="0007411F"/>
    <w:rsid w:val="00074920"/>
    <w:rsid w:val="000822D8"/>
    <w:rsid w:val="000938E1"/>
    <w:rsid w:val="000A2FCF"/>
    <w:rsid w:val="000A3D29"/>
    <w:rsid w:val="000B38C2"/>
    <w:rsid w:val="000B56ED"/>
    <w:rsid w:val="000B5854"/>
    <w:rsid w:val="000B70B7"/>
    <w:rsid w:val="000B7220"/>
    <w:rsid w:val="000D4558"/>
    <w:rsid w:val="000E3B7B"/>
    <w:rsid w:val="000E4EAC"/>
    <w:rsid w:val="00106057"/>
    <w:rsid w:val="00114787"/>
    <w:rsid w:val="00137C87"/>
    <w:rsid w:val="00143CD4"/>
    <w:rsid w:val="001625B0"/>
    <w:rsid w:val="00173C3D"/>
    <w:rsid w:val="00191BA5"/>
    <w:rsid w:val="001A7990"/>
    <w:rsid w:val="001C3DB6"/>
    <w:rsid w:val="001D2400"/>
    <w:rsid w:val="001F246B"/>
    <w:rsid w:val="002000B6"/>
    <w:rsid w:val="00204EF0"/>
    <w:rsid w:val="00223B88"/>
    <w:rsid w:val="00245A7A"/>
    <w:rsid w:val="0027509E"/>
    <w:rsid w:val="00275D9A"/>
    <w:rsid w:val="00293C24"/>
    <w:rsid w:val="002A5781"/>
    <w:rsid w:val="002D0C63"/>
    <w:rsid w:val="002E5C67"/>
    <w:rsid w:val="0032659E"/>
    <w:rsid w:val="00330065"/>
    <w:rsid w:val="003324D9"/>
    <w:rsid w:val="00341449"/>
    <w:rsid w:val="00354DED"/>
    <w:rsid w:val="00383056"/>
    <w:rsid w:val="00384AC8"/>
    <w:rsid w:val="00390F70"/>
    <w:rsid w:val="003912DB"/>
    <w:rsid w:val="00392360"/>
    <w:rsid w:val="003A0856"/>
    <w:rsid w:val="003B0B45"/>
    <w:rsid w:val="003E6C9C"/>
    <w:rsid w:val="003F5C69"/>
    <w:rsid w:val="003F78B2"/>
    <w:rsid w:val="00405923"/>
    <w:rsid w:val="00416319"/>
    <w:rsid w:val="00434263"/>
    <w:rsid w:val="00440E6A"/>
    <w:rsid w:val="004640A8"/>
    <w:rsid w:val="00490B6D"/>
    <w:rsid w:val="004934BA"/>
    <w:rsid w:val="00493FC3"/>
    <w:rsid w:val="004F251D"/>
    <w:rsid w:val="004F3807"/>
    <w:rsid w:val="00502AF8"/>
    <w:rsid w:val="00507A99"/>
    <w:rsid w:val="005160E6"/>
    <w:rsid w:val="00522C14"/>
    <w:rsid w:val="00547FB1"/>
    <w:rsid w:val="0056276F"/>
    <w:rsid w:val="00562A94"/>
    <w:rsid w:val="00565DE3"/>
    <w:rsid w:val="0059398D"/>
    <w:rsid w:val="00594067"/>
    <w:rsid w:val="005B2491"/>
    <w:rsid w:val="005B6AE0"/>
    <w:rsid w:val="005D65F3"/>
    <w:rsid w:val="005E4E32"/>
    <w:rsid w:val="005E7F62"/>
    <w:rsid w:val="005F192A"/>
    <w:rsid w:val="005F2EB4"/>
    <w:rsid w:val="006032AB"/>
    <w:rsid w:val="006274B4"/>
    <w:rsid w:val="00634340"/>
    <w:rsid w:val="006631E9"/>
    <w:rsid w:val="00676467"/>
    <w:rsid w:val="006C3DA4"/>
    <w:rsid w:val="006D7722"/>
    <w:rsid w:val="006E54E4"/>
    <w:rsid w:val="006F7588"/>
    <w:rsid w:val="0070513A"/>
    <w:rsid w:val="0073485B"/>
    <w:rsid w:val="007355B9"/>
    <w:rsid w:val="00741835"/>
    <w:rsid w:val="0074557F"/>
    <w:rsid w:val="00750DF9"/>
    <w:rsid w:val="00754495"/>
    <w:rsid w:val="00764747"/>
    <w:rsid w:val="00764E63"/>
    <w:rsid w:val="00782337"/>
    <w:rsid w:val="007A0961"/>
    <w:rsid w:val="007A59B0"/>
    <w:rsid w:val="007A61F2"/>
    <w:rsid w:val="007D1861"/>
    <w:rsid w:val="007F1558"/>
    <w:rsid w:val="008248B2"/>
    <w:rsid w:val="00824BD0"/>
    <w:rsid w:val="008565E3"/>
    <w:rsid w:val="00864812"/>
    <w:rsid w:val="00867576"/>
    <w:rsid w:val="00871DC8"/>
    <w:rsid w:val="0089314E"/>
    <w:rsid w:val="008B7409"/>
    <w:rsid w:val="008B7AE2"/>
    <w:rsid w:val="008C178A"/>
    <w:rsid w:val="008C23DE"/>
    <w:rsid w:val="008D5C9B"/>
    <w:rsid w:val="008E0114"/>
    <w:rsid w:val="008E76A1"/>
    <w:rsid w:val="008F56D2"/>
    <w:rsid w:val="008F73D4"/>
    <w:rsid w:val="0091098A"/>
    <w:rsid w:val="00924C44"/>
    <w:rsid w:val="00932AB6"/>
    <w:rsid w:val="00946C10"/>
    <w:rsid w:val="009738E8"/>
    <w:rsid w:val="00973B58"/>
    <w:rsid w:val="00984432"/>
    <w:rsid w:val="00986BBD"/>
    <w:rsid w:val="00992969"/>
    <w:rsid w:val="00996B67"/>
    <w:rsid w:val="009A4A2E"/>
    <w:rsid w:val="009A6C0C"/>
    <w:rsid w:val="009B7619"/>
    <w:rsid w:val="009C289A"/>
    <w:rsid w:val="009C52B6"/>
    <w:rsid w:val="009E3DC0"/>
    <w:rsid w:val="009F345A"/>
    <w:rsid w:val="00A03A1C"/>
    <w:rsid w:val="00A200C1"/>
    <w:rsid w:val="00A22216"/>
    <w:rsid w:val="00A32FDB"/>
    <w:rsid w:val="00A4365F"/>
    <w:rsid w:val="00A724AA"/>
    <w:rsid w:val="00A836A6"/>
    <w:rsid w:val="00A911C6"/>
    <w:rsid w:val="00A933B5"/>
    <w:rsid w:val="00AC2472"/>
    <w:rsid w:val="00AD27D7"/>
    <w:rsid w:val="00B0640B"/>
    <w:rsid w:val="00B20DFB"/>
    <w:rsid w:val="00B42EB7"/>
    <w:rsid w:val="00B965EC"/>
    <w:rsid w:val="00B96D9F"/>
    <w:rsid w:val="00BC4983"/>
    <w:rsid w:val="00BF4866"/>
    <w:rsid w:val="00BF57C8"/>
    <w:rsid w:val="00C01954"/>
    <w:rsid w:val="00C055E6"/>
    <w:rsid w:val="00C05B6E"/>
    <w:rsid w:val="00C41A75"/>
    <w:rsid w:val="00C426E5"/>
    <w:rsid w:val="00C46C63"/>
    <w:rsid w:val="00C8734C"/>
    <w:rsid w:val="00C9195F"/>
    <w:rsid w:val="00CA7C94"/>
    <w:rsid w:val="00CC2BA3"/>
    <w:rsid w:val="00CC5887"/>
    <w:rsid w:val="00CD40AF"/>
    <w:rsid w:val="00D005AB"/>
    <w:rsid w:val="00D03F0A"/>
    <w:rsid w:val="00D42159"/>
    <w:rsid w:val="00D446A6"/>
    <w:rsid w:val="00D47A1C"/>
    <w:rsid w:val="00D6364B"/>
    <w:rsid w:val="00D8783B"/>
    <w:rsid w:val="00D97BFA"/>
    <w:rsid w:val="00DC6B8E"/>
    <w:rsid w:val="00DC7F58"/>
    <w:rsid w:val="00DF6D3C"/>
    <w:rsid w:val="00E11066"/>
    <w:rsid w:val="00E13637"/>
    <w:rsid w:val="00E35461"/>
    <w:rsid w:val="00E37A4D"/>
    <w:rsid w:val="00E47A9B"/>
    <w:rsid w:val="00E524F7"/>
    <w:rsid w:val="00E7253E"/>
    <w:rsid w:val="00EB54F3"/>
    <w:rsid w:val="00EB6BBD"/>
    <w:rsid w:val="00ED0A8A"/>
    <w:rsid w:val="00EF621F"/>
    <w:rsid w:val="00F00F12"/>
    <w:rsid w:val="00F15839"/>
    <w:rsid w:val="00F2158E"/>
    <w:rsid w:val="00F52F4A"/>
    <w:rsid w:val="00F53E7A"/>
    <w:rsid w:val="00F57868"/>
    <w:rsid w:val="00F67ECA"/>
    <w:rsid w:val="00F725F3"/>
    <w:rsid w:val="00F72D8E"/>
    <w:rsid w:val="00F82ED5"/>
    <w:rsid w:val="00FD2598"/>
    <w:rsid w:val="00FD2D9B"/>
    <w:rsid w:val="00FD3DAC"/>
    <w:rsid w:val="00FD4E64"/>
    <w:rsid w:val="00FD6A24"/>
    <w:rsid w:val="00FF1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99E037"/>
  <w15:docId w15:val="{C4CD953F-BDAC-4F01-8A5D-30CCB281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AC8"/>
    <w:pPr>
      <w:spacing w:after="200" w:line="276" w:lineRule="auto"/>
    </w:pPr>
  </w:style>
  <w:style w:type="paragraph" w:styleId="Ttulo1">
    <w:name w:val="heading 1"/>
    <w:basedOn w:val="Normal"/>
    <w:next w:val="Normal"/>
    <w:link w:val="Ttulo1Car"/>
    <w:uiPriority w:val="9"/>
    <w:qFormat/>
    <w:rsid w:val="000938E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0938E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38E1"/>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0938E1"/>
    <w:rPr>
      <w:rFonts w:asciiTheme="majorHAnsi" w:eastAsiaTheme="majorEastAsia" w:hAnsiTheme="majorHAnsi" w:cstheme="majorBidi"/>
      <w:b/>
      <w:bCs/>
      <w:color w:val="4472C4" w:themeColor="accent1"/>
      <w:sz w:val="26"/>
      <w:szCs w:val="26"/>
    </w:rPr>
  </w:style>
  <w:style w:type="paragraph" w:styleId="Ttulo">
    <w:name w:val="Title"/>
    <w:basedOn w:val="Normal"/>
    <w:next w:val="Normal"/>
    <w:link w:val="TtuloCar"/>
    <w:uiPriority w:val="10"/>
    <w:qFormat/>
    <w:rsid w:val="000938E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0938E1"/>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0938E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0938E1"/>
    <w:rPr>
      <w:rFonts w:asciiTheme="majorHAnsi" w:eastAsiaTheme="majorEastAsia" w:hAnsiTheme="majorHAnsi" w:cstheme="majorBidi"/>
      <w:i/>
      <w:iCs/>
      <w:color w:val="4472C4" w:themeColor="accent1"/>
      <w:spacing w:val="15"/>
      <w:sz w:val="24"/>
      <w:szCs w:val="24"/>
    </w:rPr>
  </w:style>
  <w:style w:type="paragraph" w:styleId="Prrafodelista">
    <w:name w:val="List Paragraph"/>
    <w:basedOn w:val="Normal"/>
    <w:uiPriority w:val="34"/>
    <w:qFormat/>
    <w:rsid w:val="000938E1"/>
    <w:pPr>
      <w:ind w:left="720"/>
      <w:contextualSpacing/>
    </w:pPr>
  </w:style>
  <w:style w:type="table" w:styleId="Tablaconcuadrcula">
    <w:name w:val="Table Grid"/>
    <w:basedOn w:val="Tablanormal"/>
    <w:uiPriority w:val="59"/>
    <w:rsid w:val="000938E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2750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09E"/>
    <w:rPr>
      <w:rFonts w:ascii="Segoe UI" w:hAnsi="Segoe UI" w:cs="Segoe UI"/>
      <w:sz w:val="18"/>
      <w:szCs w:val="18"/>
    </w:rPr>
  </w:style>
  <w:style w:type="paragraph" w:styleId="Sangradetextonormal">
    <w:name w:val="Body Text Indent"/>
    <w:basedOn w:val="Normal"/>
    <w:link w:val="SangradetextonormalCar"/>
    <w:rsid w:val="00864812"/>
    <w:pPr>
      <w:spacing w:after="0" w:line="24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864812"/>
    <w:rPr>
      <w:rFonts w:ascii="Tahoma" w:eastAsia="Times New Roman" w:hAnsi="Tahoma" w:cs="Tahoma"/>
      <w:sz w:val="24"/>
      <w:szCs w:val="24"/>
      <w:lang w:val="es-ES" w:eastAsia="es-ES"/>
    </w:rPr>
  </w:style>
  <w:style w:type="paragraph" w:styleId="Sinespaciado">
    <w:name w:val="No Spacing"/>
    <w:uiPriority w:val="1"/>
    <w:qFormat/>
    <w:rsid w:val="00864812"/>
    <w:pPr>
      <w:spacing w:after="0" w:line="240" w:lineRule="auto"/>
    </w:pPr>
  </w:style>
  <w:style w:type="paragraph" w:styleId="Encabezado">
    <w:name w:val="header"/>
    <w:basedOn w:val="Normal"/>
    <w:link w:val="EncabezadoCar"/>
    <w:uiPriority w:val="99"/>
    <w:unhideWhenUsed/>
    <w:rsid w:val="00864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812"/>
  </w:style>
  <w:style w:type="paragraph" w:styleId="Piedepgina">
    <w:name w:val="footer"/>
    <w:basedOn w:val="Normal"/>
    <w:link w:val="PiedepginaCar"/>
    <w:uiPriority w:val="99"/>
    <w:unhideWhenUsed/>
    <w:rsid w:val="00864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812"/>
  </w:style>
  <w:style w:type="character" w:styleId="Hipervnculo">
    <w:name w:val="Hyperlink"/>
    <w:basedOn w:val="Fuentedeprrafopredeter"/>
    <w:uiPriority w:val="99"/>
    <w:unhideWhenUsed/>
    <w:rsid w:val="0056276F"/>
    <w:rPr>
      <w:color w:val="0563C1" w:themeColor="hyperlink"/>
      <w:u w:val="single"/>
    </w:rPr>
  </w:style>
  <w:style w:type="paragraph" w:styleId="NormalWeb">
    <w:name w:val="Normal (Web)"/>
    <w:basedOn w:val="Normal"/>
    <w:uiPriority w:val="99"/>
    <w:semiHidden/>
    <w:unhideWhenUsed/>
    <w:rsid w:val="005627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alendarText">
    <w:name w:val="CalendarText"/>
    <w:basedOn w:val="Normal"/>
    <w:rsid w:val="0056276F"/>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Fuentedeprrafopredeter"/>
    <w:rsid w:val="0056276F"/>
    <w:rPr>
      <w:rFonts w:ascii="Arial" w:hAnsi="Arial"/>
      <w:b/>
      <w:bCs/>
      <w:color w:val="000080"/>
      <w:sz w:val="24"/>
    </w:rPr>
  </w:style>
  <w:style w:type="character" w:customStyle="1" w:styleId="StyleStyleCalendarNumbers10ptNotBold11pt">
    <w:name w:val="Style Style CalendarNumbers + 10 pt Not Bold + 11 pt"/>
    <w:basedOn w:val="Fuentedeprrafopredeter"/>
    <w:rsid w:val="0056276F"/>
    <w:rPr>
      <w:rFonts w:ascii="Arial" w:hAnsi="Arial"/>
      <w:b/>
      <w:bCs/>
      <w:color w:val="000080"/>
      <w:sz w:val="22"/>
      <w:szCs w:val="20"/>
    </w:rPr>
  </w:style>
  <w:style w:type="character" w:customStyle="1" w:styleId="WinCalendarHolidayBlue">
    <w:name w:val="WinCalendar_HolidayBlue"/>
    <w:basedOn w:val="Fuentedeprrafopredeter"/>
    <w:rsid w:val="0056276F"/>
    <w:rPr>
      <w:rFonts w:ascii="Arial Narrow" w:hAnsi="Arial Narrow"/>
      <w:b w:val="0"/>
      <w:color w:val="333399"/>
      <w:sz w:val="18"/>
    </w:rPr>
  </w:style>
  <w:style w:type="character" w:customStyle="1" w:styleId="WinCalendarBLANKCELLSTYLE0">
    <w:name w:val="WinCalendar_BLANKCELL_STYLE0"/>
    <w:basedOn w:val="Fuentedeprrafopredeter"/>
    <w:rsid w:val="0056276F"/>
    <w:rPr>
      <w:rFonts w:ascii="Arial Narrow" w:hAnsi="Arial Narrow"/>
      <w:b w:val="0"/>
      <w:color w:val="000000"/>
      <w:sz w:val="16"/>
    </w:rPr>
  </w:style>
  <w:style w:type="paragraph" w:customStyle="1" w:styleId="Sinespaciado1">
    <w:name w:val="Sin espaciado1"/>
    <w:uiPriority w:val="99"/>
    <w:rsid w:val="00984432"/>
    <w:pPr>
      <w:suppressAutoHyphens/>
      <w:spacing w:after="0" w:line="240" w:lineRule="auto"/>
    </w:pPr>
    <w:rPr>
      <w:rFonts w:ascii="Times New Roman" w:eastAsia="MS Mincho"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914169">
      <w:bodyDiv w:val="1"/>
      <w:marLeft w:val="0"/>
      <w:marRight w:val="0"/>
      <w:marTop w:val="0"/>
      <w:marBottom w:val="0"/>
      <w:divBdr>
        <w:top w:val="none" w:sz="0" w:space="0" w:color="auto"/>
        <w:left w:val="none" w:sz="0" w:space="0" w:color="auto"/>
        <w:bottom w:val="none" w:sz="0" w:space="0" w:color="auto"/>
        <w:right w:val="none" w:sz="0" w:space="0" w:color="auto"/>
      </w:divBdr>
    </w:div>
    <w:div w:id="1393458736">
      <w:bodyDiv w:val="1"/>
      <w:marLeft w:val="0"/>
      <w:marRight w:val="0"/>
      <w:marTop w:val="0"/>
      <w:marBottom w:val="0"/>
      <w:divBdr>
        <w:top w:val="none" w:sz="0" w:space="0" w:color="auto"/>
        <w:left w:val="none" w:sz="0" w:space="0" w:color="auto"/>
        <w:bottom w:val="none" w:sz="0" w:space="0" w:color="auto"/>
        <w:right w:val="none" w:sz="0" w:space="0" w:color="auto"/>
      </w:divBdr>
    </w:div>
    <w:div w:id="1558010077">
      <w:bodyDiv w:val="1"/>
      <w:marLeft w:val="0"/>
      <w:marRight w:val="0"/>
      <w:marTop w:val="0"/>
      <w:marBottom w:val="0"/>
      <w:divBdr>
        <w:top w:val="none" w:sz="0" w:space="0" w:color="auto"/>
        <w:left w:val="none" w:sz="0" w:space="0" w:color="auto"/>
        <w:bottom w:val="none" w:sz="0" w:space="0" w:color="auto"/>
        <w:right w:val="none" w:sz="0" w:space="0" w:color="auto"/>
      </w:divBdr>
    </w:div>
    <w:div w:id="1772969296">
      <w:bodyDiv w:val="1"/>
      <w:marLeft w:val="0"/>
      <w:marRight w:val="0"/>
      <w:marTop w:val="0"/>
      <w:marBottom w:val="0"/>
      <w:divBdr>
        <w:top w:val="none" w:sz="0" w:space="0" w:color="auto"/>
        <w:left w:val="none" w:sz="0" w:space="0" w:color="auto"/>
        <w:bottom w:val="none" w:sz="0" w:space="0" w:color="auto"/>
        <w:right w:val="none" w:sz="0" w:space="0" w:color="auto"/>
      </w:divBdr>
    </w:div>
    <w:div w:id="198122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R@CABOCORRIENTES.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4675-16BC-4A4A-9529-05BC459A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2220</Words>
  <Characters>12212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Compu01</cp:lastModifiedBy>
  <cp:revision>7</cp:revision>
  <cp:lastPrinted>2023-03-27T13:48:00Z</cp:lastPrinted>
  <dcterms:created xsi:type="dcterms:W3CDTF">2023-07-17T15:55:00Z</dcterms:created>
  <dcterms:modified xsi:type="dcterms:W3CDTF">2023-07-17T16:16:00Z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5df9cc3c34772d768986ae02b859fc4607c4161985961ca2d94ac2b5066df9cd</vt:lpwstr>
  </property>
</Properties>
</file>